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4C839" w14:textId="77777777" w:rsidR="00262273" w:rsidRPr="00D038CF" w:rsidRDefault="00262273" w:rsidP="00262273">
      <w:pPr>
        <w:spacing w:after="0" w:line="240" w:lineRule="auto"/>
        <w:ind w:firstLine="567"/>
        <w:rPr>
          <w:rFonts w:ascii="Amasis MT Pro Black" w:hAnsi="Amasis MT Pro Black"/>
          <w:sz w:val="32"/>
          <w:szCs w:val="32"/>
        </w:rPr>
      </w:pPr>
      <w:r>
        <w:rPr>
          <w:rFonts w:ascii="Amasis MT Pro Black" w:hAnsi="Amasis MT Pro Black"/>
          <w:sz w:val="32"/>
          <w:szCs w:val="32"/>
        </w:rPr>
        <w:t>Consultation</w:t>
      </w:r>
    </w:p>
    <w:p w14:paraId="50B200C8" w14:textId="77777777" w:rsidR="00262273" w:rsidRPr="00D038CF" w:rsidRDefault="00262273" w:rsidP="00262273">
      <w:pPr>
        <w:spacing w:after="0" w:line="240" w:lineRule="auto"/>
        <w:ind w:left="567"/>
        <w:rPr>
          <w:rFonts w:ascii="Amasis MT Pro Black" w:hAnsi="Amasis MT Pro Black"/>
          <w:b/>
          <w:bCs/>
          <w:color w:val="D46F63"/>
          <w:sz w:val="48"/>
          <w:szCs w:val="48"/>
        </w:rPr>
      </w:pPr>
      <w:r>
        <w:rPr>
          <w:rFonts w:ascii="Amasis MT Pro Black" w:hAnsi="Amasis MT Pro Black"/>
          <w:b/>
          <w:bCs/>
          <w:color w:val="008796"/>
          <w:sz w:val="48"/>
          <w:szCs w:val="48"/>
        </w:rPr>
        <w:t>A proposal to create primary education provision at Whitehouse South, Milton Keynes</w:t>
      </w:r>
    </w:p>
    <w:p w14:paraId="57D4DCD6" w14:textId="77777777" w:rsidR="00262273" w:rsidRDefault="00262273" w:rsidP="00262273">
      <w:pPr>
        <w:spacing w:after="100" w:line="240" w:lineRule="auto"/>
        <w:ind w:firstLine="567"/>
        <w:contextualSpacing/>
        <w:rPr>
          <w:rFonts w:cstheme="minorHAnsi"/>
          <w:b/>
          <w:bCs/>
          <w:sz w:val="24"/>
          <w:szCs w:val="24"/>
        </w:rPr>
      </w:pPr>
    </w:p>
    <w:p w14:paraId="1C28D1F7" w14:textId="77777777" w:rsidR="00262273" w:rsidRPr="000B2592" w:rsidRDefault="00262273" w:rsidP="00262273">
      <w:pPr>
        <w:spacing w:after="0" w:line="240" w:lineRule="auto"/>
        <w:ind w:firstLine="567"/>
        <w:rPr>
          <w:b/>
          <w:color w:val="000000" w:themeColor="text1"/>
          <w:sz w:val="32"/>
          <w:szCs w:val="32"/>
        </w:rPr>
      </w:pPr>
      <w:r>
        <w:rPr>
          <w:b/>
          <w:color w:val="000000" w:themeColor="text1"/>
          <w:sz w:val="32"/>
          <w:szCs w:val="32"/>
        </w:rPr>
        <w:t>What is this consultation proposing?</w:t>
      </w:r>
    </w:p>
    <w:p w14:paraId="650BAA80" w14:textId="77777777" w:rsidR="00262273" w:rsidRDefault="00262273" w:rsidP="00262273">
      <w:pPr>
        <w:spacing w:line="240" w:lineRule="auto"/>
        <w:ind w:left="567"/>
        <w:rPr>
          <w:rFonts w:ascii="Calibri" w:hAnsi="Calibri" w:cs="Arial"/>
          <w:sz w:val="24"/>
          <w:szCs w:val="24"/>
        </w:rPr>
      </w:pPr>
    </w:p>
    <w:p w14:paraId="0B98CC11" w14:textId="77777777" w:rsidR="00262273" w:rsidRDefault="00262273" w:rsidP="00262273">
      <w:pPr>
        <w:spacing w:line="240" w:lineRule="auto"/>
        <w:ind w:left="567"/>
        <w:rPr>
          <w:rFonts w:ascii="Calibri" w:hAnsi="Calibri" w:cs="Arial"/>
          <w:sz w:val="24"/>
          <w:szCs w:val="24"/>
        </w:rPr>
      </w:pPr>
      <w:r w:rsidRPr="00200CC2">
        <w:rPr>
          <w:rFonts w:ascii="Calibri" w:hAnsi="Calibri" w:cs="Arial"/>
          <w:sz w:val="24"/>
          <w:szCs w:val="24"/>
        </w:rPr>
        <w:t xml:space="preserve">This </w:t>
      </w:r>
      <w:r>
        <w:rPr>
          <w:rFonts w:ascii="Calibri" w:hAnsi="Calibri" w:cs="Arial"/>
          <w:sz w:val="24"/>
          <w:szCs w:val="24"/>
        </w:rPr>
        <w:t xml:space="preserve">six </w:t>
      </w:r>
      <w:r w:rsidRPr="00200CC2">
        <w:rPr>
          <w:rFonts w:ascii="Calibri" w:hAnsi="Calibri" w:cs="Arial"/>
          <w:sz w:val="24"/>
          <w:szCs w:val="24"/>
        </w:rPr>
        <w:t xml:space="preserve">week consultation from </w:t>
      </w:r>
      <w:r>
        <w:rPr>
          <w:rFonts w:ascii="Calibri" w:hAnsi="Calibri" w:cs="Arial"/>
          <w:sz w:val="24"/>
          <w:szCs w:val="24"/>
        </w:rPr>
        <w:t>17 March 2025 to 27 April 2025</w:t>
      </w:r>
      <w:r w:rsidRPr="00200CC2">
        <w:rPr>
          <w:rFonts w:ascii="Calibri" w:hAnsi="Calibri" w:cs="Arial"/>
          <w:sz w:val="24"/>
          <w:szCs w:val="24"/>
        </w:rPr>
        <w:t xml:space="preserve"> is seeking views about the proposal to create a new primary school at </w:t>
      </w:r>
      <w:r>
        <w:rPr>
          <w:rFonts w:ascii="Calibri" w:hAnsi="Calibri" w:cs="Arial"/>
          <w:sz w:val="24"/>
          <w:szCs w:val="24"/>
        </w:rPr>
        <w:t>Whitehouse South</w:t>
      </w:r>
      <w:r w:rsidRPr="00200CC2">
        <w:rPr>
          <w:rFonts w:ascii="Calibri" w:hAnsi="Calibri" w:cs="Arial"/>
          <w:sz w:val="24"/>
          <w:szCs w:val="24"/>
        </w:rPr>
        <w:t xml:space="preserve">.  The purpose of this document is to provide background information </w:t>
      </w:r>
      <w:r>
        <w:rPr>
          <w:rFonts w:ascii="Calibri" w:hAnsi="Calibri" w:cs="Arial"/>
          <w:sz w:val="24"/>
          <w:szCs w:val="24"/>
        </w:rPr>
        <w:t>about</w:t>
      </w:r>
      <w:r w:rsidRPr="00200CC2">
        <w:rPr>
          <w:rFonts w:ascii="Calibri" w:hAnsi="Calibri" w:cs="Arial"/>
          <w:sz w:val="24"/>
          <w:szCs w:val="24"/>
        </w:rPr>
        <w:t xml:space="preserve"> the proposal and feedback will be used to help finalise the specification for the new school.</w:t>
      </w:r>
    </w:p>
    <w:p w14:paraId="7FD95A4D" w14:textId="77777777" w:rsidR="00262273" w:rsidRDefault="00262273" w:rsidP="00262273">
      <w:pPr>
        <w:spacing w:line="240" w:lineRule="auto"/>
        <w:ind w:left="567"/>
        <w:rPr>
          <w:rFonts w:ascii="Calibri" w:hAnsi="Calibri" w:cs="Arial"/>
          <w:sz w:val="24"/>
          <w:szCs w:val="24"/>
        </w:rPr>
      </w:pPr>
      <w:r>
        <w:rPr>
          <w:b/>
          <w:color w:val="000000" w:themeColor="text1"/>
          <w:sz w:val="32"/>
          <w:szCs w:val="32"/>
        </w:rPr>
        <w:t>What role does the council have in place planning?</w:t>
      </w:r>
    </w:p>
    <w:p w14:paraId="506A29AB" w14:textId="77777777" w:rsidR="00262273" w:rsidRPr="00DC2CD5" w:rsidRDefault="00262273" w:rsidP="00262273">
      <w:pPr>
        <w:spacing w:line="240" w:lineRule="auto"/>
        <w:ind w:left="567"/>
        <w:rPr>
          <w:rFonts w:ascii="Calibri" w:hAnsi="Calibri" w:cs="Arial"/>
          <w:sz w:val="24"/>
          <w:szCs w:val="24"/>
        </w:rPr>
      </w:pPr>
      <w:r w:rsidRPr="00200CC2">
        <w:rPr>
          <w:rFonts w:ascii="Calibri" w:hAnsi="Calibri" w:cs="Arial"/>
          <w:sz w:val="24"/>
          <w:szCs w:val="24"/>
        </w:rPr>
        <w:t>The council has a legal duty to ensure there are sufficient school places for all children who are living in Milton Keynes.</w:t>
      </w:r>
      <w:r>
        <w:rPr>
          <w:rFonts w:ascii="Calibri" w:hAnsi="Calibri" w:cs="Arial"/>
          <w:sz w:val="24"/>
          <w:szCs w:val="24"/>
        </w:rPr>
        <w:t xml:space="preserve"> </w:t>
      </w:r>
      <w:r w:rsidRPr="00A05A15">
        <w:rPr>
          <w:rFonts w:ascii="Calibri" w:hAnsi="Calibri" w:cs="Arial"/>
          <w:sz w:val="24"/>
          <w:szCs w:val="24"/>
        </w:rPr>
        <w:t>This duty extends to ensure there are enough suitable educational placements and resources available to meet the needs of children and young people with SEND in the area.</w:t>
      </w:r>
      <w:r w:rsidRPr="00200CC2">
        <w:rPr>
          <w:rFonts w:ascii="Calibri" w:hAnsi="Calibri" w:cs="Arial"/>
          <w:sz w:val="24"/>
          <w:szCs w:val="24"/>
        </w:rPr>
        <w:t xml:space="preserve">  This duty has to be met in the context of significant growth in new housing in the Milton Keynes area.  </w:t>
      </w:r>
      <w:r w:rsidRPr="00200CC2">
        <w:rPr>
          <w:rFonts w:ascii="Calibri" w:hAnsi="Calibri" w:cs="Arial"/>
          <w:color w:val="000000"/>
          <w:sz w:val="24"/>
          <w:szCs w:val="24"/>
        </w:rPr>
        <w:t xml:space="preserve">By 2026, almost 300,000 people will live in Milton Keynes rising to 325,000 by 2037 (currently </w:t>
      </w:r>
      <w:r>
        <w:rPr>
          <w:rFonts w:ascii="Calibri" w:hAnsi="Calibri" w:cs="Arial"/>
          <w:color w:val="000000"/>
          <w:sz w:val="24"/>
          <w:szCs w:val="24"/>
        </w:rPr>
        <w:t>287,000</w:t>
      </w:r>
      <w:r w:rsidRPr="00200CC2">
        <w:rPr>
          <w:rFonts w:ascii="Calibri" w:hAnsi="Calibri" w:cs="Arial"/>
          <w:color w:val="000000"/>
          <w:sz w:val="24"/>
          <w:szCs w:val="24"/>
        </w:rPr>
        <w:t xml:space="preserve">).  Of particular importance to new families is the ability to obtain a local place at a quality school for their children.  Although the pace of growth in Milton Keynes makes this a challenge, </w:t>
      </w:r>
      <w:r>
        <w:rPr>
          <w:rFonts w:ascii="Calibri" w:hAnsi="Calibri" w:cs="Arial"/>
          <w:color w:val="000000"/>
          <w:sz w:val="24"/>
          <w:szCs w:val="24"/>
        </w:rPr>
        <w:t>the council has</w:t>
      </w:r>
      <w:r w:rsidRPr="00200CC2">
        <w:rPr>
          <w:rFonts w:ascii="Calibri" w:hAnsi="Calibri" w:cs="Arial"/>
          <w:color w:val="000000"/>
          <w:sz w:val="24"/>
          <w:szCs w:val="24"/>
        </w:rPr>
        <w:t xml:space="preserve"> continued to achieve this due to excellent partnership work with local stakeholders.  Since 201</w:t>
      </w:r>
      <w:r>
        <w:rPr>
          <w:rFonts w:ascii="Calibri" w:hAnsi="Calibri" w:cs="Arial"/>
          <w:color w:val="000000"/>
          <w:sz w:val="24"/>
          <w:szCs w:val="24"/>
        </w:rPr>
        <w:t>7</w:t>
      </w:r>
      <w:r w:rsidRPr="00200CC2">
        <w:rPr>
          <w:rFonts w:ascii="Calibri" w:hAnsi="Calibri" w:cs="Arial"/>
          <w:color w:val="000000"/>
          <w:sz w:val="24"/>
          <w:szCs w:val="24"/>
        </w:rPr>
        <w:t xml:space="preserve">, </w:t>
      </w:r>
      <w:r>
        <w:rPr>
          <w:rFonts w:ascii="Calibri" w:hAnsi="Calibri" w:cs="Arial"/>
          <w:color w:val="000000"/>
          <w:sz w:val="24"/>
          <w:szCs w:val="24"/>
        </w:rPr>
        <w:t xml:space="preserve">five new mainstream schools have </w:t>
      </w:r>
      <w:proofErr w:type="gramStart"/>
      <w:r>
        <w:rPr>
          <w:rFonts w:ascii="Calibri" w:hAnsi="Calibri" w:cs="Arial"/>
          <w:color w:val="000000"/>
          <w:sz w:val="24"/>
          <w:szCs w:val="24"/>
        </w:rPr>
        <w:t>opened</w:t>
      </w:r>
      <w:proofErr w:type="gramEnd"/>
      <w:r>
        <w:rPr>
          <w:rFonts w:ascii="Calibri" w:hAnsi="Calibri" w:cs="Arial"/>
          <w:color w:val="000000"/>
          <w:sz w:val="24"/>
          <w:szCs w:val="24"/>
        </w:rPr>
        <w:t xml:space="preserve"> and ten expansion projects have been completed to accommodate the increase in the </w:t>
      </w:r>
      <w:r w:rsidRPr="00200CC2">
        <w:rPr>
          <w:rFonts w:ascii="Calibri" w:hAnsi="Calibri" w:cs="Arial"/>
          <w:color w:val="000000"/>
          <w:sz w:val="24"/>
          <w:szCs w:val="24"/>
        </w:rPr>
        <w:t xml:space="preserve">pupil population </w:t>
      </w:r>
      <w:r>
        <w:rPr>
          <w:rFonts w:ascii="Calibri" w:hAnsi="Calibri" w:cs="Arial"/>
          <w:color w:val="000000"/>
          <w:sz w:val="24"/>
          <w:szCs w:val="24"/>
        </w:rPr>
        <w:t xml:space="preserve">of </w:t>
      </w:r>
      <w:r w:rsidRPr="00200CC2">
        <w:rPr>
          <w:rFonts w:ascii="Calibri" w:hAnsi="Calibri" w:cs="Arial"/>
          <w:color w:val="000000"/>
          <w:sz w:val="24"/>
          <w:szCs w:val="24"/>
        </w:rPr>
        <w:t>just over 5,</w:t>
      </w:r>
      <w:r>
        <w:rPr>
          <w:rFonts w:ascii="Calibri" w:hAnsi="Calibri" w:cs="Arial"/>
          <w:color w:val="000000"/>
          <w:sz w:val="24"/>
          <w:szCs w:val="24"/>
        </w:rPr>
        <w:t>200</w:t>
      </w:r>
      <w:r w:rsidRPr="00200CC2">
        <w:rPr>
          <w:rFonts w:ascii="Calibri" w:hAnsi="Calibri" w:cs="Arial"/>
          <w:color w:val="000000"/>
          <w:sz w:val="24"/>
          <w:szCs w:val="24"/>
        </w:rPr>
        <w:t xml:space="preserve"> children</w:t>
      </w:r>
      <w:r>
        <w:rPr>
          <w:rFonts w:ascii="Calibri" w:hAnsi="Calibri" w:cs="Arial"/>
          <w:color w:val="000000"/>
          <w:sz w:val="24"/>
          <w:szCs w:val="24"/>
        </w:rPr>
        <w:t>.</w:t>
      </w:r>
    </w:p>
    <w:p w14:paraId="13CD5BF7" w14:textId="77777777" w:rsidR="00262273" w:rsidRPr="009C4532" w:rsidRDefault="00262273" w:rsidP="00262273">
      <w:pPr>
        <w:autoSpaceDE w:val="0"/>
        <w:autoSpaceDN w:val="0"/>
        <w:adjustRightInd w:val="0"/>
        <w:spacing w:line="240" w:lineRule="auto"/>
        <w:ind w:left="567"/>
        <w:rPr>
          <w:rFonts w:cstheme="minorHAnsi"/>
          <w:color w:val="000000"/>
          <w:sz w:val="24"/>
          <w:szCs w:val="24"/>
        </w:rPr>
      </w:pPr>
      <w:r w:rsidRPr="00A55F88">
        <w:rPr>
          <w:rFonts w:ascii="Calibri" w:hAnsi="Calibri" w:cs="Arial"/>
          <w:color w:val="000000"/>
          <w:sz w:val="24"/>
          <w:szCs w:val="24"/>
        </w:rPr>
        <w:t>The council outlines its plan to ensure sufficient school places each year in its ‘</w:t>
      </w:r>
      <w:r>
        <w:rPr>
          <w:rFonts w:ascii="Calibri" w:hAnsi="Calibri" w:cs="Arial"/>
          <w:color w:val="000000"/>
          <w:sz w:val="24"/>
          <w:szCs w:val="24"/>
        </w:rPr>
        <w:t>Mainstream</w:t>
      </w:r>
      <w:r w:rsidRPr="00A55F88">
        <w:rPr>
          <w:rFonts w:ascii="Calibri" w:hAnsi="Calibri" w:cs="Arial"/>
          <w:color w:val="000000"/>
          <w:sz w:val="24"/>
          <w:szCs w:val="24"/>
        </w:rPr>
        <w:t xml:space="preserve"> Place Planning Forward View’</w:t>
      </w:r>
      <w:r>
        <w:rPr>
          <w:rFonts w:ascii="Calibri" w:hAnsi="Calibri" w:cs="Arial"/>
          <w:color w:val="000000"/>
          <w:sz w:val="24"/>
          <w:szCs w:val="24"/>
        </w:rPr>
        <w:t xml:space="preserve"> and sets out its vision for SEND provision in its ‘Specialist Provision Place Planning Forward View’. </w:t>
      </w:r>
      <w:r w:rsidRPr="00A55F88">
        <w:rPr>
          <w:rFonts w:ascii="Calibri" w:hAnsi="Calibri" w:cs="Arial"/>
          <w:color w:val="000000"/>
          <w:sz w:val="24"/>
          <w:szCs w:val="24"/>
        </w:rPr>
        <w:t xml:space="preserve"> </w:t>
      </w:r>
      <w:r>
        <w:rPr>
          <w:rFonts w:ascii="Calibri" w:hAnsi="Calibri" w:cs="Arial"/>
          <w:color w:val="000000"/>
          <w:sz w:val="24"/>
          <w:szCs w:val="24"/>
        </w:rPr>
        <w:t>P</w:t>
      </w:r>
      <w:r w:rsidRPr="00C21504">
        <w:rPr>
          <w:rFonts w:cstheme="minorHAnsi"/>
          <w:color w:val="000000"/>
          <w:sz w:val="24"/>
          <w:szCs w:val="24"/>
        </w:rPr>
        <w:t>lace planning groups with colleagues from the primary</w:t>
      </w:r>
      <w:r>
        <w:rPr>
          <w:rFonts w:cstheme="minorHAnsi"/>
          <w:color w:val="000000"/>
          <w:sz w:val="24"/>
          <w:szCs w:val="24"/>
        </w:rPr>
        <w:t xml:space="preserve">, </w:t>
      </w:r>
      <w:r w:rsidRPr="00C21504">
        <w:rPr>
          <w:rFonts w:cstheme="minorHAnsi"/>
          <w:color w:val="000000"/>
          <w:sz w:val="24"/>
          <w:szCs w:val="24"/>
        </w:rPr>
        <w:t xml:space="preserve">secondary </w:t>
      </w:r>
      <w:r>
        <w:rPr>
          <w:rFonts w:cstheme="minorHAnsi"/>
          <w:color w:val="000000"/>
          <w:sz w:val="24"/>
          <w:szCs w:val="24"/>
        </w:rPr>
        <w:t>and SEND</w:t>
      </w:r>
      <w:r w:rsidRPr="00C21504">
        <w:rPr>
          <w:rFonts w:cstheme="minorHAnsi"/>
          <w:color w:val="000000"/>
          <w:sz w:val="24"/>
          <w:szCs w:val="24"/>
        </w:rPr>
        <w:t xml:space="preserve"> sectors</w:t>
      </w:r>
      <w:r>
        <w:rPr>
          <w:rFonts w:cstheme="minorHAnsi"/>
          <w:color w:val="000000"/>
          <w:sz w:val="24"/>
          <w:szCs w:val="24"/>
        </w:rPr>
        <w:t>, have been established</w:t>
      </w:r>
      <w:r w:rsidRPr="00C21504">
        <w:rPr>
          <w:rFonts w:cstheme="minorHAnsi"/>
          <w:color w:val="000000"/>
          <w:sz w:val="24"/>
          <w:szCs w:val="24"/>
        </w:rPr>
        <w:t xml:space="preserve"> to ensure a collaborative approach to place planning and admissions. These groups work together to ensure that </w:t>
      </w:r>
      <w:r>
        <w:rPr>
          <w:rFonts w:cstheme="minorHAnsi"/>
          <w:color w:val="000000"/>
          <w:sz w:val="24"/>
          <w:szCs w:val="24"/>
        </w:rPr>
        <w:t>the council meets its</w:t>
      </w:r>
      <w:r w:rsidRPr="00C21504">
        <w:rPr>
          <w:rFonts w:cstheme="minorHAnsi"/>
          <w:color w:val="000000"/>
          <w:sz w:val="24"/>
          <w:szCs w:val="24"/>
        </w:rPr>
        <w:t xml:space="preserve"> statutory sufficiency dut</w:t>
      </w:r>
      <w:r>
        <w:rPr>
          <w:rFonts w:cstheme="minorHAnsi"/>
          <w:color w:val="000000"/>
          <w:sz w:val="24"/>
          <w:szCs w:val="24"/>
        </w:rPr>
        <w:t>ies</w:t>
      </w:r>
      <w:r w:rsidRPr="00C21504">
        <w:rPr>
          <w:rFonts w:cstheme="minorHAnsi"/>
          <w:color w:val="000000"/>
          <w:sz w:val="24"/>
          <w:szCs w:val="24"/>
        </w:rPr>
        <w:t xml:space="preserve"> and that any place planning matters are holistically considered with the sector, including </w:t>
      </w:r>
      <w:r w:rsidRPr="00C21504">
        <w:rPr>
          <w:rFonts w:cstheme="minorHAnsi"/>
          <w:sz w:val="24"/>
          <w:szCs w:val="24"/>
        </w:rPr>
        <w:t>the timing and release of</w:t>
      </w:r>
      <w:r>
        <w:rPr>
          <w:rFonts w:cstheme="minorHAnsi"/>
          <w:sz w:val="24"/>
          <w:szCs w:val="24"/>
        </w:rPr>
        <w:t xml:space="preserve"> education</w:t>
      </w:r>
      <w:r w:rsidRPr="00C21504">
        <w:rPr>
          <w:rFonts w:cstheme="minorHAnsi"/>
          <w:sz w:val="24"/>
          <w:szCs w:val="24"/>
        </w:rPr>
        <w:t xml:space="preserve"> places when it has been identified that additional places are required.</w:t>
      </w:r>
    </w:p>
    <w:p w14:paraId="484DDA36" w14:textId="77777777" w:rsidR="00262273" w:rsidRDefault="00262273" w:rsidP="00262273">
      <w:pPr>
        <w:spacing w:after="0" w:line="240" w:lineRule="auto"/>
        <w:ind w:left="567"/>
        <w:rPr>
          <w:b/>
          <w:color w:val="000000" w:themeColor="text1"/>
          <w:sz w:val="32"/>
          <w:szCs w:val="32"/>
        </w:rPr>
      </w:pPr>
      <w:r>
        <w:rPr>
          <w:b/>
          <w:color w:val="000000" w:themeColor="text1"/>
          <w:sz w:val="32"/>
          <w:szCs w:val="32"/>
        </w:rPr>
        <w:t>What is driving the need to consider new education provision at Whitehouse South?</w:t>
      </w:r>
    </w:p>
    <w:p w14:paraId="6DB92E65" w14:textId="77777777" w:rsidR="00262273" w:rsidRPr="000436E3" w:rsidRDefault="00262273" w:rsidP="00262273">
      <w:pPr>
        <w:spacing w:after="0" w:line="240" w:lineRule="auto"/>
        <w:ind w:left="567"/>
        <w:rPr>
          <w:b/>
          <w:color w:val="000000" w:themeColor="text1"/>
          <w:sz w:val="24"/>
          <w:szCs w:val="24"/>
        </w:rPr>
      </w:pPr>
    </w:p>
    <w:p w14:paraId="7435BE4B" w14:textId="77777777" w:rsidR="00262273" w:rsidRDefault="00262273" w:rsidP="00262273">
      <w:pPr>
        <w:spacing w:line="240" w:lineRule="auto"/>
        <w:ind w:left="567"/>
        <w:rPr>
          <w:rFonts w:ascii="Calibri" w:hAnsi="Calibri"/>
          <w:color w:val="333333"/>
          <w:sz w:val="24"/>
          <w:szCs w:val="24"/>
        </w:rPr>
      </w:pPr>
      <w:r w:rsidRPr="000436E3">
        <w:rPr>
          <w:rFonts w:ascii="Calibri" w:hAnsi="Calibri"/>
          <w:color w:val="333333"/>
          <w:sz w:val="24"/>
          <w:szCs w:val="24"/>
        </w:rPr>
        <w:t xml:space="preserve">The area of </w:t>
      </w:r>
      <w:r>
        <w:rPr>
          <w:rFonts w:ascii="Calibri" w:hAnsi="Calibri"/>
          <w:color w:val="333333"/>
          <w:sz w:val="24"/>
          <w:szCs w:val="24"/>
        </w:rPr>
        <w:t>Whitehouse South</w:t>
      </w:r>
      <w:r w:rsidRPr="000436E3">
        <w:rPr>
          <w:rFonts w:ascii="Calibri" w:hAnsi="Calibri"/>
          <w:color w:val="333333"/>
          <w:sz w:val="24"/>
          <w:szCs w:val="24"/>
        </w:rPr>
        <w:t xml:space="preserve"> is located in the Western Expansion Area (WEA) of Milton Keynes</w:t>
      </w:r>
      <w:r>
        <w:rPr>
          <w:rFonts w:ascii="Calibri" w:hAnsi="Calibri"/>
          <w:color w:val="333333"/>
          <w:sz w:val="24"/>
          <w:szCs w:val="24"/>
        </w:rPr>
        <w:t xml:space="preserve"> (see Annex A)</w:t>
      </w:r>
      <w:r w:rsidRPr="000436E3">
        <w:rPr>
          <w:rFonts w:ascii="Calibri" w:hAnsi="Calibri"/>
          <w:color w:val="333333"/>
          <w:sz w:val="24"/>
          <w:szCs w:val="24"/>
        </w:rPr>
        <w:t>.  The WEA is currently the largest of the major development sites in Milton Keynes with 6,600 home</w:t>
      </w:r>
      <w:r>
        <w:rPr>
          <w:rFonts w:ascii="Calibri" w:hAnsi="Calibri"/>
          <w:color w:val="333333"/>
          <w:sz w:val="24"/>
          <w:szCs w:val="24"/>
        </w:rPr>
        <w:t>s</w:t>
      </w:r>
      <w:r w:rsidRPr="000436E3">
        <w:rPr>
          <w:rFonts w:ascii="Calibri" w:hAnsi="Calibri"/>
          <w:color w:val="333333"/>
          <w:sz w:val="24"/>
          <w:szCs w:val="24"/>
        </w:rPr>
        <w:t xml:space="preserve"> to be built (a pupil yield of c.380 pupils per year group).  When complete (in around 203</w:t>
      </w:r>
      <w:r>
        <w:rPr>
          <w:rFonts w:ascii="Calibri" w:hAnsi="Calibri"/>
          <w:color w:val="333333"/>
          <w:sz w:val="24"/>
          <w:szCs w:val="24"/>
        </w:rPr>
        <w:t>2</w:t>
      </w:r>
      <w:r w:rsidRPr="000436E3">
        <w:rPr>
          <w:rFonts w:ascii="Calibri" w:hAnsi="Calibri"/>
          <w:color w:val="333333"/>
          <w:sz w:val="24"/>
          <w:szCs w:val="24"/>
        </w:rPr>
        <w:t xml:space="preserve">) it will be comparable in size to Buckingham.  The WEA will have four primary schools, </w:t>
      </w:r>
      <w:r>
        <w:rPr>
          <w:rFonts w:ascii="Calibri" w:hAnsi="Calibri"/>
          <w:color w:val="333333"/>
          <w:sz w:val="24"/>
          <w:szCs w:val="24"/>
        </w:rPr>
        <w:t>three</w:t>
      </w:r>
      <w:r w:rsidRPr="000436E3">
        <w:rPr>
          <w:rFonts w:ascii="Calibri" w:hAnsi="Calibri"/>
          <w:color w:val="333333"/>
          <w:sz w:val="24"/>
          <w:szCs w:val="24"/>
        </w:rPr>
        <w:t xml:space="preserve"> of which are already open, and one secondary school</w:t>
      </w:r>
      <w:r>
        <w:rPr>
          <w:rFonts w:ascii="Calibri" w:hAnsi="Calibri"/>
          <w:color w:val="333333"/>
          <w:sz w:val="24"/>
          <w:szCs w:val="24"/>
        </w:rPr>
        <w:t xml:space="preserve"> that opened in 2020</w:t>
      </w:r>
      <w:r w:rsidRPr="000436E3">
        <w:rPr>
          <w:rFonts w:ascii="Calibri" w:hAnsi="Calibri"/>
          <w:color w:val="333333"/>
          <w:sz w:val="24"/>
          <w:szCs w:val="24"/>
        </w:rPr>
        <w:t xml:space="preserve">.  </w:t>
      </w:r>
      <w:r>
        <w:rPr>
          <w:rFonts w:ascii="Calibri" w:hAnsi="Calibri"/>
          <w:color w:val="333333"/>
          <w:sz w:val="24"/>
          <w:szCs w:val="24"/>
        </w:rPr>
        <w:t>Pupil projections indicate that t</w:t>
      </w:r>
      <w:r w:rsidRPr="000436E3">
        <w:rPr>
          <w:rFonts w:ascii="Calibri" w:hAnsi="Calibri"/>
          <w:color w:val="333333"/>
          <w:sz w:val="24"/>
          <w:szCs w:val="24"/>
        </w:rPr>
        <w:t xml:space="preserve">he </w:t>
      </w:r>
      <w:r>
        <w:rPr>
          <w:rFonts w:ascii="Calibri" w:hAnsi="Calibri"/>
          <w:color w:val="333333"/>
          <w:sz w:val="24"/>
          <w:szCs w:val="24"/>
        </w:rPr>
        <w:t xml:space="preserve">fourth </w:t>
      </w:r>
      <w:r w:rsidRPr="000436E3">
        <w:rPr>
          <w:rFonts w:ascii="Calibri" w:hAnsi="Calibri"/>
          <w:color w:val="333333"/>
          <w:sz w:val="24"/>
          <w:szCs w:val="24"/>
        </w:rPr>
        <w:t xml:space="preserve">primary school at </w:t>
      </w:r>
      <w:r>
        <w:rPr>
          <w:rFonts w:ascii="Calibri" w:hAnsi="Calibri"/>
          <w:color w:val="333333"/>
          <w:sz w:val="24"/>
          <w:szCs w:val="24"/>
        </w:rPr>
        <w:t>Whitehouse South</w:t>
      </w:r>
      <w:r w:rsidRPr="000436E3">
        <w:rPr>
          <w:rFonts w:ascii="Calibri" w:hAnsi="Calibri"/>
          <w:color w:val="333333"/>
          <w:sz w:val="24"/>
          <w:szCs w:val="24"/>
        </w:rPr>
        <w:t xml:space="preserve"> is needed in 202</w:t>
      </w:r>
      <w:r>
        <w:rPr>
          <w:rFonts w:ascii="Calibri" w:hAnsi="Calibri"/>
          <w:color w:val="333333"/>
          <w:sz w:val="24"/>
          <w:szCs w:val="24"/>
        </w:rPr>
        <w:t>8</w:t>
      </w:r>
      <w:r w:rsidRPr="000436E3">
        <w:rPr>
          <w:rFonts w:ascii="Calibri" w:hAnsi="Calibri"/>
          <w:color w:val="333333"/>
          <w:sz w:val="24"/>
          <w:szCs w:val="24"/>
        </w:rPr>
        <w:t xml:space="preserve"> and w</w:t>
      </w:r>
      <w:r>
        <w:rPr>
          <w:rFonts w:ascii="Calibri" w:hAnsi="Calibri"/>
          <w:color w:val="333333"/>
          <w:sz w:val="24"/>
          <w:szCs w:val="24"/>
        </w:rPr>
        <w:t>ill</w:t>
      </w:r>
      <w:r w:rsidRPr="000436E3">
        <w:rPr>
          <w:rFonts w:ascii="Calibri" w:hAnsi="Calibri"/>
          <w:color w:val="333333"/>
          <w:sz w:val="24"/>
          <w:szCs w:val="24"/>
        </w:rPr>
        <w:t xml:space="preserve"> eventually provide 90 places per year group from Year R to Year 6 with a total of 630 places.</w:t>
      </w:r>
      <w:r>
        <w:rPr>
          <w:rFonts w:ascii="Calibri" w:hAnsi="Calibri"/>
          <w:color w:val="333333"/>
          <w:sz w:val="24"/>
          <w:szCs w:val="24"/>
        </w:rPr>
        <w:t xml:space="preserve">  </w:t>
      </w:r>
    </w:p>
    <w:p w14:paraId="4CD228C6" w14:textId="77777777" w:rsidR="00262273" w:rsidRDefault="00262273" w:rsidP="00262273">
      <w:pPr>
        <w:spacing w:line="240" w:lineRule="auto"/>
        <w:ind w:left="567"/>
        <w:rPr>
          <w:rFonts w:ascii="Calibri" w:hAnsi="Calibri"/>
          <w:color w:val="333333"/>
          <w:sz w:val="24"/>
          <w:szCs w:val="24"/>
        </w:rPr>
      </w:pPr>
    </w:p>
    <w:p w14:paraId="35731291" w14:textId="77777777" w:rsidR="00262273" w:rsidRDefault="00262273" w:rsidP="00262273">
      <w:pPr>
        <w:spacing w:line="240" w:lineRule="auto"/>
        <w:ind w:left="567"/>
        <w:rPr>
          <w:rFonts w:ascii="Calibri" w:hAnsi="Calibri"/>
          <w:color w:val="333333"/>
          <w:sz w:val="24"/>
          <w:szCs w:val="24"/>
        </w:rPr>
      </w:pPr>
    </w:p>
    <w:p w14:paraId="1A9C07F7" w14:textId="77777777" w:rsidR="00262273" w:rsidRPr="009F13BA" w:rsidRDefault="00262273" w:rsidP="00262273">
      <w:pPr>
        <w:spacing w:line="240" w:lineRule="auto"/>
        <w:ind w:left="567"/>
        <w:rPr>
          <w:rFonts w:ascii="Calibri" w:hAnsi="Calibri"/>
          <w:color w:val="333333"/>
          <w:sz w:val="24"/>
          <w:szCs w:val="24"/>
        </w:rPr>
      </w:pPr>
      <w:r>
        <w:rPr>
          <w:rFonts w:ascii="Calibri" w:hAnsi="Calibri"/>
          <w:color w:val="333333"/>
          <w:sz w:val="24"/>
          <w:szCs w:val="24"/>
        </w:rPr>
        <w:lastRenderedPageBreak/>
        <w:t xml:space="preserve">Without new provision opening, children moving into the area as the development grows will be unable to access a local school place. </w:t>
      </w:r>
      <w:r w:rsidRPr="003F4B81">
        <w:rPr>
          <w:rFonts w:ascii="Calibri" w:hAnsi="Calibri"/>
          <w:color w:val="333333"/>
          <w:sz w:val="24"/>
          <w:szCs w:val="24"/>
        </w:rPr>
        <w:t>The number of EHCPs (Education, Health, and Care Plans) in Milton Keynes has been increasing steadily since 2018/19</w:t>
      </w:r>
      <w:r>
        <w:rPr>
          <w:rFonts w:ascii="Calibri" w:hAnsi="Calibri"/>
          <w:color w:val="333333"/>
          <w:sz w:val="24"/>
          <w:szCs w:val="24"/>
        </w:rPr>
        <w:t xml:space="preserve"> with</w:t>
      </w:r>
      <w:r w:rsidRPr="003F4B81">
        <w:rPr>
          <w:rFonts w:ascii="Calibri" w:hAnsi="Calibri"/>
          <w:color w:val="333333"/>
          <w:sz w:val="24"/>
          <w:szCs w:val="24"/>
        </w:rPr>
        <w:t xml:space="preserve"> </w:t>
      </w:r>
      <w:r>
        <w:rPr>
          <w:rFonts w:ascii="Calibri" w:hAnsi="Calibri"/>
          <w:color w:val="333333"/>
          <w:sz w:val="24"/>
          <w:szCs w:val="24"/>
        </w:rPr>
        <w:t>d</w:t>
      </w:r>
      <w:r w:rsidRPr="003F4B81">
        <w:rPr>
          <w:rFonts w:ascii="Calibri" w:hAnsi="Calibri"/>
          <w:color w:val="333333"/>
          <w:sz w:val="24"/>
          <w:szCs w:val="24"/>
        </w:rPr>
        <w:t xml:space="preserve">emand for specialist provision expected to continue rising each year. </w:t>
      </w:r>
      <w:r>
        <w:rPr>
          <w:rFonts w:ascii="Calibri" w:hAnsi="Calibri"/>
          <w:color w:val="333333"/>
          <w:sz w:val="24"/>
          <w:szCs w:val="24"/>
        </w:rPr>
        <w:t xml:space="preserve">Including a specialist unit as part of the new primary school will support to </w:t>
      </w:r>
      <w:r w:rsidRPr="003F4B81">
        <w:rPr>
          <w:rFonts w:ascii="Calibri" w:hAnsi="Calibri"/>
          <w:color w:val="333333"/>
          <w:sz w:val="24"/>
          <w:szCs w:val="24"/>
        </w:rPr>
        <w:t xml:space="preserve">meet this demand and </w:t>
      </w:r>
      <w:r>
        <w:rPr>
          <w:rFonts w:ascii="Calibri" w:hAnsi="Calibri"/>
          <w:color w:val="333333"/>
          <w:sz w:val="24"/>
          <w:szCs w:val="24"/>
        </w:rPr>
        <w:t xml:space="preserve">to, wherever possible, </w:t>
      </w:r>
      <w:r w:rsidRPr="003F4B81">
        <w:rPr>
          <w:rFonts w:ascii="Calibri" w:hAnsi="Calibri"/>
          <w:color w:val="333333"/>
          <w:sz w:val="24"/>
          <w:szCs w:val="24"/>
        </w:rPr>
        <w:t>keep children in their local communities</w:t>
      </w:r>
      <w:r>
        <w:rPr>
          <w:rFonts w:ascii="Calibri" w:hAnsi="Calibri"/>
          <w:color w:val="333333"/>
          <w:sz w:val="24"/>
          <w:szCs w:val="24"/>
        </w:rPr>
        <w:t xml:space="preserve"> and within Milton Keynes. </w:t>
      </w:r>
    </w:p>
    <w:p w14:paraId="6EEA468D" w14:textId="77777777" w:rsidR="00262273" w:rsidRDefault="00262273" w:rsidP="00262273">
      <w:pPr>
        <w:spacing w:after="0" w:line="240" w:lineRule="auto"/>
        <w:ind w:left="567"/>
        <w:rPr>
          <w:b/>
          <w:color w:val="000000" w:themeColor="text1"/>
          <w:sz w:val="32"/>
          <w:szCs w:val="32"/>
        </w:rPr>
      </w:pPr>
      <w:r>
        <w:rPr>
          <w:b/>
          <w:color w:val="000000" w:themeColor="text1"/>
          <w:sz w:val="32"/>
          <w:szCs w:val="32"/>
        </w:rPr>
        <w:t>What is the proposal?</w:t>
      </w:r>
    </w:p>
    <w:p w14:paraId="2CA1756D" w14:textId="77777777" w:rsidR="00262273" w:rsidRDefault="00262273" w:rsidP="00262273">
      <w:pPr>
        <w:spacing w:after="0" w:line="240" w:lineRule="auto"/>
        <w:ind w:left="567"/>
        <w:rPr>
          <w:rFonts w:ascii="Calibri" w:hAnsi="Calibri" w:cs="Arial"/>
          <w:sz w:val="24"/>
          <w:szCs w:val="24"/>
        </w:rPr>
      </w:pPr>
    </w:p>
    <w:p w14:paraId="4922A725" w14:textId="77777777" w:rsidR="00262273" w:rsidRDefault="00262273" w:rsidP="00262273">
      <w:pPr>
        <w:spacing w:after="0" w:line="240" w:lineRule="auto"/>
        <w:ind w:left="567"/>
        <w:rPr>
          <w:rFonts w:ascii="Calibri" w:hAnsi="Calibri" w:cs="Arial"/>
          <w:sz w:val="24"/>
          <w:szCs w:val="24"/>
        </w:rPr>
      </w:pPr>
      <w:r w:rsidRPr="002162AF">
        <w:rPr>
          <w:rFonts w:ascii="Calibri" w:hAnsi="Calibri" w:cs="Arial"/>
          <w:sz w:val="24"/>
          <w:szCs w:val="24"/>
        </w:rPr>
        <w:t>The proposal is to deliver a new primary school offering 90 places from Year R to Year 6</w:t>
      </w:r>
      <w:r>
        <w:rPr>
          <w:rFonts w:ascii="Calibri" w:hAnsi="Calibri" w:cs="Arial"/>
          <w:sz w:val="24"/>
          <w:szCs w:val="24"/>
        </w:rPr>
        <w:t xml:space="preserve">, a specialist unit for a small number of children with special educational needs (SEND) and </w:t>
      </w:r>
      <w:r w:rsidRPr="002162AF">
        <w:rPr>
          <w:rFonts w:ascii="Calibri" w:hAnsi="Calibri" w:cs="Arial"/>
          <w:sz w:val="24"/>
          <w:szCs w:val="24"/>
        </w:rPr>
        <w:t xml:space="preserve">nursery provision.  </w:t>
      </w:r>
      <w:r w:rsidRPr="002162AF">
        <w:rPr>
          <w:rFonts w:ascii="Calibri" w:hAnsi="Calibri" w:cs="Segoe UI"/>
          <w:color w:val="000000"/>
          <w:sz w:val="24"/>
          <w:szCs w:val="24"/>
        </w:rPr>
        <w:t xml:space="preserve">In order to address the needs of the local population, </w:t>
      </w:r>
      <w:r>
        <w:rPr>
          <w:rFonts w:ascii="Calibri" w:hAnsi="Calibri" w:cs="Segoe UI"/>
          <w:color w:val="000000"/>
          <w:sz w:val="24"/>
          <w:szCs w:val="24"/>
        </w:rPr>
        <w:t xml:space="preserve">whilst minimising the impact on other schools across Milton Keynes, </w:t>
      </w:r>
      <w:r w:rsidRPr="002162AF">
        <w:rPr>
          <w:rFonts w:ascii="Calibri" w:hAnsi="Calibri" w:cs="Segoe UI"/>
          <w:color w:val="000000"/>
          <w:sz w:val="24"/>
          <w:szCs w:val="24"/>
        </w:rPr>
        <w:t xml:space="preserve">it is likely that </w:t>
      </w:r>
      <w:r>
        <w:rPr>
          <w:rFonts w:ascii="Calibri" w:hAnsi="Calibri" w:cs="Segoe UI"/>
          <w:color w:val="000000"/>
          <w:sz w:val="24"/>
          <w:szCs w:val="24"/>
        </w:rPr>
        <w:t>the</w:t>
      </w:r>
      <w:r w:rsidRPr="002162AF">
        <w:rPr>
          <w:rFonts w:ascii="Calibri" w:hAnsi="Calibri" w:cs="Segoe UI"/>
          <w:color w:val="000000"/>
          <w:sz w:val="24"/>
          <w:szCs w:val="24"/>
        </w:rPr>
        <w:t xml:space="preserve"> new school would open initially with a reduced admission number with more places released gradually in line with growth.  </w:t>
      </w:r>
      <w:r w:rsidRPr="002162AF">
        <w:rPr>
          <w:rFonts w:ascii="Calibri" w:hAnsi="Calibri" w:cs="Arial"/>
          <w:sz w:val="24"/>
          <w:szCs w:val="24"/>
        </w:rPr>
        <w:t xml:space="preserve">This consultation is seeking views from stakeholders about this proposal and how the specification for the new school should look. The table below provides general information about the </w:t>
      </w:r>
      <w:r>
        <w:rPr>
          <w:rFonts w:ascii="Calibri" w:hAnsi="Calibri" w:cs="Arial"/>
          <w:sz w:val="24"/>
          <w:szCs w:val="24"/>
        </w:rPr>
        <w:t xml:space="preserve">proposed </w:t>
      </w:r>
      <w:r w:rsidRPr="002162AF">
        <w:rPr>
          <w:rFonts w:ascii="Calibri" w:hAnsi="Calibri" w:cs="Arial"/>
          <w:sz w:val="24"/>
          <w:szCs w:val="24"/>
        </w:rPr>
        <w:t>school provision required:</w:t>
      </w:r>
    </w:p>
    <w:p w14:paraId="51731A65" w14:textId="77777777" w:rsidR="00262273" w:rsidRDefault="00262273" w:rsidP="00262273">
      <w:pPr>
        <w:spacing w:after="0" w:line="240" w:lineRule="auto"/>
        <w:ind w:left="567"/>
        <w:rPr>
          <w:rFonts w:ascii="Calibri" w:hAnsi="Calibri" w:cs="Arial"/>
          <w:sz w:val="24"/>
          <w:szCs w:val="24"/>
        </w:rPr>
      </w:pPr>
    </w:p>
    <w:tbl>
      <w:tblPr>
        <w:tblStyle w:val="TableGrid"/>
        <w:tblW w:w="0" w:type="auto"/>
        <w:jc w:val="center"/>
        <w:tblLook w:val="04A0" w:firstRow="1" w:lastRow="0" w:firstColumn="1" w:lastColumn="0" w:noHBand="0" w:noVBand="1"/>
      </w:tblPr>
      <w:tblGrid>
        <w:gridCol w:w="2547"/>
        <w:gridCol w:w="6662"/>
      </w:tblGrid>
      <w:tr w:rsidR="00262273" w:rsidRPr="00DC28DD" w14:paraId="5ABB1861" w14:textId="77777777" w:rsidTr="000C24BA">
        <w:trPr>
          <w:jc w:val="center"/>
        </w:trPr>
        <w:tc>
          <w:tcPr>
            <w:tcW w:w="2547" w:type="dxa"/>
            <w:shd w:val="clear" w:color="auto" w:fill="D9D9D9" w:themeFill="background1" w:themeFillShade="D9"/>
          </w:tcPr>
          <w:p w14:paraId="47C87A5E" w14:textId="77777777" w:rsidR="00262273" w:rsidRPr="008B4654" w:rsidRDefault="00262273" w:rsidP="000C24BA">
            <w:pPr>
              <w:rPr>
                <w:sz w:val="24"/>
                <w:szCs w:val="24"/>
              </w:rPr>
            </w:pPr>
            <w:r w:rsidRPr="008B4654">
              <w:rPr>
                <w:sz w:val="24"/>
                <w:szCs w:val="24"/>
              </w:rPr>
              <w:t>Proposed opening date</w:t>
            </w:r>
          </w:p>
        </w:tc>
        <w:tc>
          <w:tcPr>
            <w:tcW w:w="6662" w:type="dxa"/>
          </w:tcPr>
          <w:p w14:paraId="710B54A4" w14:textId="77777777" w:rsidR="00262273" w:rsidRPr="008B4654" w:rsidRDefault="00262273" w:rsidP="000C24BA">
            <w:pPr>
              <w:rPr>
                <w:sz w:val="24"/>
                <w:szCs w:val="24"/>
              </w:rPr>
            </w:pPr>
            <w:r w:rsidRPr="008B4654">
              <w:rPr>
                <w:sz w:val="24"/>
                <w:szCs w:val="24"/>
              </w:rPr>
              <w:t xml:space="preserve">1 September 2028  </w:t>
            </w:r>
          </w:p>
        </w:tc>
      </w:tr>
      <w:tr w:rsidR="00262273" w:rsidRPr="00DC28DD" w14:paraId="48E9DE05" w14:textId="77777777" w:rsidTr="000C24BA">
        <w:trPr>
          <w:jc w:val="center"/>
        </w:trPr>
        <w:tc>
          <w:tcPr>
            <w:tcW w:w="2547" w:type="dxa"/>
            <w:shd w:val="clear" w:color="auto" w:fill="D9D9D9" w:themeFill="background1" w:themeFillShade="D9"/>
          </w:tcPr>
          <w:p w14:paraId="56A3245E" w14:textId="77777777" w:rsidR="00262273" w:rsidRPr="008B4654" w:rsidRDefault="00262273" w:rsidP="000C24BA">
            <w:pPr>
              <w:rPr>
                <w:sz w:val="24"/>
                <w:szCs w:val="24"/>
              </w:rPr>
            </w:pPr>
            <w:r w:rsidRPr="008B4654">
              <w:rPr>
                <w:sz w:val="24"/>
                <w:szCs w:val="24"/>
              </w:rPr>
              <w:t>Phase</w:t>
            </w:r>
          </w:p>
        </w:tc>
        <w:tc>
          <w:tcPr>
            <w:tcW w:w="6662" w:type="dxa"/>
          </w:tcPr>
          <w:p w14:paraId="4BB70FE7" w14:textId="77777777" w:rsidR="00262273" w:rsidRPr="008B4654" w:rsidRDefault="00262273" w:rsidP="000C24BA">
            <w:pPr>
              <w:rPr>
                <w:sz w:val="24"/>
                <w:szCs w:val="24"/>
              </w:rPr>
            </w:pPr>
            <w:r w:rsidRPr="008B4654">
              <w:rPr>
                <w:sz w:val="24"/>
                <w:szCs w:val="24"/>
              </w:rPr>
              <w:t xml:space="preserve">Primary </w:t>
            </w:r>
            <w:r>
              <w:rPr>
                <w:sz w:val="24"/>
                <w:szCs w:val="24"/>
              </w:rPr>
              <w:t xml:space="preserve">school for mixed gender with an age </w:t>
            </w:r>
            <w:proofErr w:type="gramStart"/>
            <w:r>
              <w:rPr>
                <w:sz w:val="24"/>
                <w:szCs w:val="24"/>
              </w:rPr>
              <w:t>range</w:t>
            </w:r>
            <w:proofErr w:type="gramEnd"/>
            <w:r>
              <w:rPr>
                <w:sz w:val="24"/>
                <w:szCs w:val="24"/>
              </w:rPr>
              <w:t xml:space="preserve"> from 2 years to 11 years</w:t>
            </w:r>
            <w:r w:rsidRPr="008B4654">
              <w:rPr>
                <w:sz w:val="24"/>
                <w:szCs w:val="24"/>
              </w:rPr>
              <w:t xml:space="preserve"> </w:t>
            </w:r>
          </w:p>
        </w:tc>
      </w:tr>
      <w:tr w:rsidR="00262273" w:rsidRPr="00DC28DD" w14:paraId="644A1440" w14:textId="77777777" w:rsidTr="000C24BA">
        <w:trPr>
          <w:jc w:val="center"/>
        </w:trPr>
        <w:tc>
          <w:tcPr>
            <w:tcW w:w="2547" w:type="dxa"/>
            <w:shd w:val="clear" w:color="auto" w:fill="D9D9D9" w:themeFill="background1" w:themeFillShade="D9"/>
          </w:tcPr>
          <w:p w14:paraId="4EF73C22" w14:textId="77777777" w:rsidR="00262273" w:rsidRPr="008B4654" w:rsidRDefault="00262273" w:rsidP="000C24BA">
            <w:pPr>
              <w:rPr>
                <w:sz w:val="24"/>
                <w:szCs w:val="24"/>
              </w:rPr>
            </w:pPr>
            <w:r w:rsidRPr="008B4654">
              <w:rPr>
                <w:sz w:val="24"/>
                <w:szCs w:val="24"/>
              </w:rPr>
              <w:t>Number of places</w:t>
            </w:r>
          </w:p>
        </w:tc>
        <w:tc>
          <w:tcPr>
            <w:tcW w:w="6662" w:type="dxa"/>
          </w:tcPr>
          <w:p w14:paraId="7DCAC7C7" w14:textId="77777777" w:rsidR="00262273" w:rsidRDefault="00262273" w:rsidP="000C24BA">
            <w:pPr>
              <w:rPr>
                <w:sz w:val="24"/>
                <w:szCs w:val="24"/>
              </w:rPr>
            </w:pPr>
            <w:r>
              <w:rPr>
                <w:sz w:val="24"/>
                <w:szCs w:val="24"/>
              </w:rPr>
              <w:t xml:space="preserve">Primary </w:t>
            </w:r>
            <w:r w:rsidRPr="008B4654">
              <w:rPr>
                <w:sz w:val="24"/>
                <w:szCs w:val="24"/>
              </w:rPr>
              <w:t>capacity</w:t>
            </w:r>
            <w:r>
              <w:rPr>
                <w:sz w:val="24"/>
                <w:szCs w:val="24"/>
              </w:rPr>
              <w:t xml:space="preserve"> of </w:t>
            </w:r>
            <w:r w:rsidRPr="008B4654">
              <w:rPr>
                <w:sz w:val="24"/>
                <w:szCs w:val="24"/>
              </w:rPr>
              <w:t>630</w:t>
            </w:r>
            <w:r>
              <w:rPr>
                <w:sz w:val="24"/>
                <w:szCs w:val="24"/>
              </w:rPr>
              <w:t xml:space="preserve"> with 90 places in Year R to Year 6</w:t>
            </w:r>
          </w:p>
          <w:p w14:paraId="675F1EEB" w14:textId="77777777" w:rsidR="00262273" w:rsidRPr="008B4654" w:rsidRDefault="00262273" w:rsidP="000C24BA">
            <w:pPr>
              <w:rPr>
                <w:sz w:val="24"/>
                <w:szCs w:val="24"/>
              </w:rPr>
            </w:pPr>
            <w:r>
              <w:rPr>
                <w:sz w:val="24"/>
                <w:szCs w:val="24"/>
              </w:rPr>
              <w:t xml:space="preserve">SEND unit capacity of up to </w:t>
            </w:r>
            <w:r w:rsidRPr="008810F1">
              <w:rPr>
                <w:sz w:val="24"/>
                <w:szCs w:val="24"/>
              </w:rPr>
              <w:t>24 pupils</w:t>
            </w:r>
          </w:p>
          <w:p w14:paraId="47320080" w14:textId="77777777" w:rsidR="00262273" w:rsidRPr="008B4654" w:rsidRDefault="00262273" w:rsidP="000C24BA">
            <w:pPr>
              <w:rPr>
                <w:sz w:val="24"/>
                <w:szCs w:val="24"/>
              </w:rPr>
            </w:pPr>
            <w:r>
              <w:rPr>
                <w:sz w:val="24"/>
                <w:szCs w:val="24"/>
              </w:rPr>
              <w:t>39 place FTE nursery for 2 to 4 year olds</w:t>
            </w:r>
          </w:p>
        </w:tc>
      </w:tr>
      <w:tr w:rsidR="00262273" w:rsidRPr="00DC28DD" w14:paraId="223E2D8B" w14:textId="77777777" w:rsidTr="000C24BA">
        <w:trPr>
          <w:jc w:val="center"/>
        </w:trPr>
        <w:tc>
          <w:tcPr>
            <w:tcW w:w="2547" w:type="dxa"/>
            <w:shd w:val="clear" w:color="auto" w:fill="D9D9D9" w:themeFill="background1" w:themeFillShade="D9"/>
          </w:tcPr>
          <w:p w14:paraId="08F7CEB8" w14:textId="77777777" w:rsidR="00262273" w:rsidRPr="008B4654" w:rsidRDefault="00262273" w:rsidP="000C24BA">
            <w:pPr>
              <w:rPr>
                <w:sz w:val="24"/>
                <w:szCs w:val="24"/>
              </w:rPr>
            </w:pPr>
            <w:r>
              <w:rPr>
                <w:sz w:val="24"/>
                <w:szCs w:val="24"/>
              </w:rPr>
              <w:t>Mainstream c</w:t>
            </w:r>
            <w:r w:rsidRPr="008B4654">
              <w:rPr>
                <w:sz w:val="24"/>
                <w:szCs w:val="24"/>
              </w:rPr>
              <w:t>atchment area</w:t>
            </w:r>
          </w:p>
        </w:tc>
        <w:tc>
          <w:tcPr>
            <w:tcW w:w="6662" w:type="dxa"/>
          </w:tcPr>
          <w:p w14:paraId="25C218CD" w14:textId="77777777" w:rsidR="00262273" w:rsidRPr="008B4654" w:rsidRDefault="00262273" w:rsidP="000C24BA">
            <w:pPr>
              <w:rPr>
                <w:sz w:val="24"/>
                <w:szCs w:val="24"/>
              </w:rPr>
            </w:pPr>
            <w:r w:rsidRPr="008B4654">
              <w:rPr>
                <w:rFonts w:ascii="Calibri" w:hAnsi="Calibri" w:cs="Segoe UI"/>
                <w:sz w:val="24"/>
                <w:szCs w:val="24"/>
              </w:rPr>
              <w:t xml:space="preserve">It is anticipated that the school will serve residents living in the </w:t>
            </w:r>
            <w:r>
              <w:rPr>
                <w:rFonts w:ascii="Calibri" w:hAnsi="Calibri" w:cs="Segoe UI"/>
                <w:sz w:val="24"/>
                <w:szCs w:val="24"/>
              </w:rPr>
              <w:t>Whitehouse area of the Western Expansion Area</w:t>
            </w:r>
          </w:p>
        </w:tc>
      </w:tr>
    </w:tbl>
    <w:p w14:paraId="4665E265" w14:textId="77777777" w:rsidR="00262273" w:rsidRDefault="00262273" w:rsidP="00262273">
      <w:pPr>
        <w:spacing w:after="0" w:line="240" w:lineRule="auto"/>
        <w:ind w:firstLine="567"/>
        <w:rPr>
          <w:b/>
          <w:color w:val="000000" w:themeColor="text1"/>
          <w:sz w:val="32"/>
          <w:szCs w:val="32"/>
        </w:rPr>
      </w:pPr>
    </w:p>
    <w:p w14:paraId="4DAB1FAC" w14:textId="77777777" w:rsidR="00262273" w:rsidRDefault="00262273" w:rsidP="00262273">
      <w:pPr>
        <w:spacing w:after="0" w:line="240" w:lineRule="auto"/>
        <w:ind w:firstLine="567"/>
        <w:rPr>
          <w:b/>
          <w:color w:val="000000" w:themeColor="text1"/>
          <w:sz w:val="32"/>
          <w:szCs w:val="32"/>
        </w:rPr>
      </w:pPr>
      <w:r>
        <w:rPr>
          <w:b/>
          <w:color w:val="000000" w:themeColor="text1"/>
          <w:sz w:val="32"/>
          <w:szCs w:val="32"/>
        </w:rPr>
        <w:t>Next steps</w:t>
      </w:r>
    </w:p>
    <w:p w14:paraId="38EAE14D" w14:textId="77777777" w:rsidR="00262273" w:rsidRDefault="00262273" w:rsidP="00262273">
      <w:pPr>
        <w:spacing w:before="240" w:line="240" w:lineRule="auto"/>
        <w:ind w:left="567"/>
        <w:rPr>
          <w:rFonts w:ascii="Calibri" w:hAnsi="Calibri" w:cs="Segoe UI"/>
          <w:sz w:val="24"/>
          <w:szCs w:val="24"/>
        </w:rPr>
      </w:pPr>
      <w:r w:rsidRPr="00F75513">
        <w:rPr>
          <w:rFonts w:ascii="Calibri" w:hAnsi="Calibri" w:cs="Arial"/>
          <w:sz w:val="24"/>
          <w:szCs w:val="24"/>
        </w:rPr>
        <w:t xml:space="preserve">This consultation provides all stakeholders with an opportunity to comment on the proposal for a new primary school at </w:t>
      </w:r>
      <w:r>
        <w:rPr>
          <w:rFonts w:ascii="Calibri" w:hAnsi="Calibri" w:cs="Arial"/>
          <w:sz w:val="24"/>
          <w:szCs w:val="24"/>
        </w:rPr>
        <w:t>Whitehouse South in the WEA</w:t>
      </w:r>
      <w:r w:rsidRPr="00F75513">
        <w:rPr>
          <w:rFonts w:ascii="Calibri" w:hAnsi="Calibri" w:cs="Arial"/>
          <w:sz w:val="24"/>
          <w:szCs w:val="24"/>
        </w:rPr>
        <w:t xml:space="preserve">.  At the end of the consultation, officers will consider all comments made and feedback gathered will be used to finalise the </w:t>
      </w:r>
      <w:r>
        <w:rPr>
          <w:rFonts w:ascii="Calibri" w:hAnsi="Calibri" w:cs="Arial"/>
          <w:sz w:val="24"/>
          <w:szCs w:val="24"/>
        </w:rPr>
        <w:t>council’s</w:t>
      </w:r>
      <w:r w:rsidRPr="00F75513">
        <w:rPr>
          <w:rFonts w:ascii="Calibri" w:hAnsi="Calibri" w:cs="Arial"/>
          <w:sz w:val="24"/>
          <w:szCs w:val="24"/>
        </w:rPr>
        <w:t xml:space="preserve"> specification for the new school if required. Should the process continue the specification for the new school will be published and a free school presumption competition will be launched in the </w:t>
      </w:r>
      <w:r>
        <w:rPr>
          <w:rFonts w:ascii="Calibri" w:hAnsi="Calibri" w:cs="Arial"/>
          <w:sz w:val="24"/>
          <w:szCs w:val="24"/>
        </w:rPr>
        <w:t xml:space="preserve">summer </w:t>
      </w:r>
      <w:r w:rsidRPr="00F75513">
        <w:rPr>
          <w:rFonts w:ascii="Calibri" w:hAnsi="Calibri" w:cs="Arial"/>
          <w:sz w:val="24"/>
          <w:szCs w:val="24"/>
        </w:rPr>
        <w:t>term of 202</w:t>
      </w:r>
      <w:r>
        <w:rPr>
          <w:rFonts w:ascii="Calibri" w:hAnsi="Calibri" w:cs="Arial"/>
          <w:sz w:val="24"/>
          <w:szCs w:val="24"/>
        </w:rPr>
        <w:t>5</w:t>
      </w:r>
      <w:r w:rsidRPr="00F75513">
        <w:rPr>
          <w:rFonts w:ascii="Calibri" w:hAnsi="Calibri" w:cs="Arial"/>
          <w:sz w:val="24"/>
          <w:szCs w:val="24"/>
        </w:rPr>
        <w:t xml:space="preserve">.  This will be open to multi academy trusts </w:t>
      </w:r>
      <w:r w:rsidRPr="00F75513">
        <w:rPr>
          <w:rFonts w:ascii="Calibri" w:hAnsi="Calibri" w:cs="Segoe UI"/>
          <w:sz w:val="24"/>
          <w:szCs w:val="24"/>
        </w:rPr>
        <w:t>that are able to deliver high quality education and establish the school ready for opening in September 202</w:t>
      </w:r>
      <w:r>
        <w:rPr>
          <w:rFonts w:ascii="Calibri" w:hAnsi="Calibri" w:cs="Segoe UI"/>
          <w:sz w:val="24"/>
          <w:szCs w:val="24"/>
        </w:rPr>
        <w:t>8</w:t>
      </w:r>
      <w:r w:rsidRPr="00F75513">
        <w:rPr>
          <w:rFonts w:ascii="Calibri" w:hAnsi="Calibri" w:cs="Segoe UI"/>
          <w:sz w:val="24"/>
          <w:szCs w:val="24"/>
        </w:rPr>
        <w:t>.</w:t>
      </w:r>
    </w:p>
    <w:p w14:paraId="3085FEC4" w14:textId="77777777" w:rsidR="00262273" w:rsidRDefault="00262273" w:rsidP="00262273">
      <w:pPr>
        <w:spacing w:line="240" w:lineRule="auto"/>
        <w:ind w:left="567"/>
        <w:rPr>
          <w:b/>
          <w:color w:val="000000" w:themeColor="text1"/>
          <w:sz w:val="32"/>
          <w:szCs w:val="32"/>
        </w:rPr>
      </w:pPr>
      <w:r>
        <w:rPr>
          <w:b/>
          <w:color w:val="000000" w:themeColor="text1"/>
          <w:sz w:val="32"/>
          <w:szCs w:val="32"/>
        </w:rPr>
        <w:t>How can I contribute to this consultation?</w:t>
      </w:r>
    </w:p>
    <w:p w14:paraId="1F8B78C0" w14:textId="77777777" w:rsidR="00262273" w:rsidRPr="00393656" w:rsidRDefault="00262273" w:rsidP="00262273">
      <w:pPr>
        <w:spacing w:after="120" w:line="240" w:lineRule="auto"/>
        <w:ind w:left="567"/>
        <w:rPr>
          <w:rFonts w:ascii="Calibri" w:hAnsi="Calibri" w:cs="Arial"/>
          <w:sz w:val="24"/>
          <w:szCs w:val="24"/>
        </w:rPr>
      </w:pPr>
      <w:r w:rsidRPr="00393656">
        <w:rPr>
          <w:rFonts w:ascii="Calibri" w:hAnsi="Calibri" w:cs="Arial"/>
          <w:sz w:val="24"/>
          <w:szCs w:val="24"/>
        </w:rPr>
        <w:t>This consultation seeks views from all stakeholders including schools, parents and carers, local residents and any other interested parties.  We are keen to hear as many views as possible about this proposal.  Please respond by completing the online form or by email, stating your name, organisation, whether you are a parent or local resident and your comments to:</w:t>
      </w:r>
    </w:p>
    <w:p w14:paraId="44A42588" w14:textId="77777777" w:rsidR="00262273" w:rsidRPr="00393656" w:rsidRDefault="00262273" w:rsidP="00262273">
      <w:pPr>
        <w:spacing w:after="120" w:line="240" w:lineRule="auto"/>
        <w:ind w:firstLine="567"/>
        <w:rPr>
          <w:rFonts w:ascii="Calibri" w:hAnsi="Calibri" w:cs="Arial"/>
          <w:sz w:val="24"/>
          <w:szCs w:val="24"/>
        </w:rPr>
      </w:pPr>
      <w:hyperlink r:id="rId4" w:history="1">
        <w:r w:rsidRPr="00FD487D">
          <w:rPr>
            <w:rStyle w:val="Hyperlink"/>
            <w:rFonts w:ascii="Calibri" w:hAnsi="Calibri" w:cs="Arial"/>
            <w:sz w:val="24"/>
            <w:szCs w:val="24"/>
          </w:rPr>
          <w:t>sufficiencyandaccess@milton-keynes.gov.uk</w:t>
        </w:r>
      </w:hyperlink>
    </w:p>
    <w:p w14:paraId="6840ACB1" w14:textId="77777777" w:rsidR="00262273" w:rsidRPr="00393656" w:rsidRDefault="00262273" w:rsidP="00262273">
      <w:pPr>
        <w:spacing w:after="120" w:line="240" w:lineRule="auto"/>
        <w:ind w:firstLine="567"/>
        <w:rPr>
          <w:rFonts w:ascii="Calibri" w:hAnsi="Calibri" w:cs="Arial"/>
          <w:sz w:val="24"/>
          <w:szCs w:val="24"/>
        </w:rPr>
      </w:pPr>
      <w:r w:rsidRPr="00393656">
        <w:rPr>
          <w:rFonts w:ascii="Calibri" w:hAnsi="Calibri" w:cs="Arial"/>
          <w:sz w:val="24"/>
          <w:szCs w:val="24"/>
        </w:rPr>
        <w:t>or in writing to:</w:t>
      </w:r>
    </w:p>
    <w:p w14:paraId="142DFDC9" w14:textId="77777777" w:rsidR="00262273" w:rsidRPr="00393656" w:rsidRDefault="00262273" w:rsidP="00262273">
      <w:pPr>
        <w:spacing w:line="240" w:lineRule="auto"/>
        <w:ind w:firstLine="567"/>
        <w:rPr>
          <w:rFonts w:ascii="Calibri" w:hAnsi="Calibri" w:cs="Arial"/>
          <w:sz w:val="24"/>
          <w:szCs w:val="24"/>
        </w:rPr>
      </w:pPr>
      <w:r w:rsidRPr="00393656">
        <w:rPr>
          <w:rFonts w:ascii="Calibri" w:hAnsi="Calibri" w:cs="Arial"/>
          <w:sz w:val="24"/>
          <w:szCs w:val="24"/>
        </w:rPr>
        <w:t>Education Sufficiency</w:t>
      </w:r>
      <w:r>
        <w:rPr>
          <w:rFonts w:ascii="Calibri" w:hAnsi="Calibri" w:cs="Arial"/>
          <w:sz w:val="24"/>
          <w:szCs w:val="24"/>
        </w:rPr>
        <w:t xml:space="preserve">, </w:t>
      </w:r>
      <w:r w:rsidRPr="00393656">
        <w:rPr>
          <w:rFonts w:ascii="Calibri" w:hAnsi="Calibri" w:cs="Arial"/>
          <w:sz w:val="24"/>
          <w:szCs w:val="24"/>
        </w:rPr>
        <w:t xml:space="preserve">Milton Keynes </w:t>
      </w:r>
      <w:r>
        <w:rPr>
          <w:rFonts w:ascii="Calibri" w:hAnsi="Calibri" w:cs="Arial"/>
          <w:sz w:val="24"/>
          <w:szCs w:val="24"/>
        </w:rPr>
        <w:t xml:space="preserve">City </w:t>
      </w:r>
      <w:r w:rsidRPr="00393656">
        <w:rPr>
          <w:rFonts w:ascii="Calibri" w:hAnsi="Calibri" w:cs="Arial"/>
          <w:sz w:val="24"/>
          <w:szCs w:val="24"/>
        </w:rPr>
        <w:t>Council</w:t>
      </w:r>
      <w:r>
        <w:rPr>
          <w:rFonts w:ascii="Calibri" w:hAnsi="Calibri" w:cs="Arial"/>
          <w:sz w:val="24"/>
          <w:szCs w:val="24"/>
        </w:rPr>
        <w:t xml:space="preserve">, </w:t>
      </w:r>
      <w:r w:rsidRPr="00393656">
        <w:rPr>
          <w:rFonts w:ascii="Calibri" w:hAnsi="Calibri" w:cs="Arial"/>
          <w:sz w:val="24"/>
          <w:szCs w:val="24"/>
        </w:rPr>
        <w:t>Civic</w:t>
      </w:r>
      <w:r>
        <w:rPr>
          <w:rFonts w:ascii="Calibri" w:hAnsi="Calibri" w:cs="Arial"/>
          <w:sz w:val="24"/>
          <w:szCs w:val="24"/>
        </w:rPr>
        <w:t xml:space="preserve">, </w:t>
      </w:r>
      <w:r w:rsidRPr="00393656">
        <w:rPr>
          <w:rFonts w:ascii="Calibri" w:hAnsi="Calibri" w:cs="Arial"/>
          <w:sz w:val="24"/>
          <w:szCs w:val="24"/>
        </w:rPr>
        <w:t>1 Saxon Gate East</w:t>
      </w:r>
      <w:r>
        <w:rPr>
          <w:rFonts w:ascii="Calibri" w:hAnsi="Calibri" w:cs="Arial"/>
          <w:sz w:val="24"/>
          <w:szCs w:val="24"/>
        </w:rPr>
        <w:t xml:space="preserve">, </w:t>
      </w:r>
      <w:r w:rsidRPr="00393656">
        <w:rPr>
          <w:rFonts w:ascii="Calibri" w:hAnsi="Calibri" w:cs="Arial"/>
          <w:sz w:val="24"/>
          <w:szCs w:val="24"/>
        </w:rPr>
        <w:t>Milton Keynes</w:t>
      </w:r>
      <w:r>
        <w:rPr>
          <w:rFonts w:ascii="Calibri" w:hAnsi="Calibri" w:cs="Arial"/>
          <w:sz w:val="24"/>
          <w:szCs w:val="24"/>
        </w:rPr>
        <w:t xml:space="preserve">, </w:t>
      </w:r>
      <w:r w:rsidRPr="00393656">
        <w:rPr>
          <w:rFonts w:ascii="Calibri" w:hAnsi="Calibri" w:cs="Arial"/>
          <w:sz w:val="24"/>
          <w:szCs w:val="24"/>
        </w:rPr>
        <w:t>MK9 3E</w:t>
      </w:r>
      <w:r>
        <w:rPr>
          <w:rFonts w:ascii="Calibri" w:hAnsi="Calibri" w:cs="Arial"/>
          <w:sz w:val="24"/>
          <w:szCs w:val="24"/>
        </w:rPr>
        <w:t>J</w:t>
      </w:r>
    </w:p>
    <w:p w14:paraId="436DC8AF" w14:textId="77777777" w:rsidR="00262273" w:rsidRPr="00FE3676" w:rsidRDefault="00262273" w:rsidP="00262273">
      <w:pPr>
        <w:spacing w:after="120" w:line="240" w:lineRule="auto"/>
        <w:ind w:left="360"/>
        <w:rPr>
          <w:rFonts w:ascii="Calibri" w:hAnsi="Calibri" w:cs="Arial"/>
          <w:b/>
          <w:sz w:val="24"/>
          <w:szCs w:val="24"/>
        </w:rPr>
      </w:pPr>
      <w:r w:rsidRPr="00393656">
        <w:rPr>
          <w:noProof/>
          <w:lang w:eastAsia="en-GB"/>
        </w:rPr>
        <w:drawing>
          <wp:inline distT="0" distB="0" distL="0" distR="0" wp14:anchorId="79935358" wp14:editId="23F140C5">
            <wp:extent cx="76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E3676">
        <w:rPr>
          <w:rFonts w:ascii="Calibri" w:hAnsi="Calibri" w:cs="Arial"/>
          <w:b/>
          <w:sz w:val="24"/>
          <w:szCs w:val="24"/>
        </w:rPr>
        <w:tab/>
      </w:r>
    </w:p>
    <w:p w14:paraId="65B8B20C" w14:textId="359642B7" w:rsidR="00262273" w:rsidRDefault="00262273" w:rsidP="00262273">
      <w:pPr>
        <w:spacing w:line="240" w:lineRule="auto"/>
        <w:ind w:left="567"/>
        <w:rPr>
          <w:b/>
          <w:color w:val="000000" w:themeColor="text1"/>
          <w:sz w:val="32"/>
          <w:szCs w:val="32"/>
        </w:rPr>
      </w:pPr>
      <w:r w:rsidRPr="00FB0D29">
        <w:rPr>
          <w:rFonts w:ascii="Calibri" w:hAnsi="Calibri" w:cs="Arial"/>
          <w:b/>
          <w:sz w:val="24"/>
          <w:szCs w:val="24"/>
        </w:rPr>
        <w:t xml:space="preserve">This consultation will end on </w:t>
      </w:r>
      <w:r>
        <w:rPr>
          <w:rFonts w:ascii="Calibri" w:hAnsi="Calibri" w:cs="Arial"/>
          <w:b/>
          <w:sz w:val="24"/>
          <w:szCs w:val="24"/>
        </w:rPr>
        <w:t>27 April 2025</w:t>
      </w:r>
      <w:r w:rsidRPr="00262273">
        <w:rPr>
          <w:b/>
          <w:color w:val="000000" w:themeColor="text1"/>
          <w:sz w:val="32"/>
          <w:szCs w:val="32"/>
        </w:rPr>
        <w:t xml:space="preserve"> </w:t>
      </w:r>
    </w:p>
    <w:p w14:paraId="608A3022" w14:textId="77777777" w:rsidR="00262273" w:rsidRDefault="00262273">
      <w:pPr>
        <w:rPr>
          <w:b/>
          <w:color w:val="000000" w:themeColor="text1"/>
          <w:sz w:val="32"/>
          <w:szCs w:val="32"/>
        </w:rPr>
      </w:pPr>
      <w:r>
        <w:rPr>
          <w:b/>
          <w:color w:val="000000" w:themeColor="text1"/>
          <w:sz w:val="32"/>
          <w:szCs w:val="32"/>
        </w:rPr>
        <w:br w:type="page"/>
      </w:r>
    </w:p>
    <w:p w14:paraId="612F23F3" w14:textId="77777777" w:rsidR="00262273" w:rsidRPr="0001533B" w:rsidRDefault="00262273" w:rsidP="00262273">
      <w:pPr>
        <w:spacing w:line="240" w:lineRule="auto"/>
        <w:ind w:left="567"/>
        <w:rPr>
          <w:b/>
          <w:color w:val="000000" w:themeColor="text1"/>
          <w:sz w:val="32"/>
          <w:szCs w:val="32"/>
        </w:rPr>
      </w:pPr>
      <w:r w:rsidRPr="0001533B">
        <w:rPr>
          <w:b/>
          <w:color w:val="000000" w:themeColor="text1"/>
          <w:sz w:val="32"/>
          <w:szCs w:val="32"/>
        </w:rPr>
        <w:lastRenderedPageBreak/>
        <w:t>Annex A - WEA School location map</w:t>
      </w:r>
    </w:p>
    <w:p w14:paraId="688300A9" w14:textId="77777777" w:rsidR="00262273" w:rsidRDefault="00262273" w:rsidP="00262273">
      <w:pPr>
        <w:spacing w:after="0" w:line="276" w:lineRule="auto"/>
        <w:ind w:left="567"/>
        <w:contextualSpacing/>
        <w:rPr>
          <w:b/>
          <w:bCs/>
          <w:noProof/>
          <w:sz w:val="32"/>
          <w:szCs w:val="32"/>
        </w:rPr>
      </w:pPr>
      <w:r w:rsidRPr="00306996">
        <w:rPr>
          <w:b/>
          <w:bCs/>
          <w:noProof/>
          <w:sz w:val="32"/>
          <w:szCs w:val="32"/>
        </w:rPr>
        <mc:AlternateContent>
          <mc:Choice Requires="wps">
            <w:drawing>
              <wp:anchor distT="45720" distB="45720" distL="114300" distR="114300" simplePos="0" relativeHeight="251659264" behindDoc="0" locked="0" layoutInCell="1" allowOverlap="1" wp14:anchorId="08FBCEDC" wp14:editId="3F3B799B">
                <wp:simplePos x="0" y="0"/>
                <wp:positionH relativeFrom="column">
                  <wp:posOffset>1935480</wp:posOffset>
                </wp:positionH>
                <wp:positionV relativeFrom="paragraph">
                  <wp:posOffset>158750</wp:posOffset>
                </wp:positionV>
                <wp:extent cx="1318260" cy="4419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1960"/>
                        </a:xfrm>
                        <a:prstGeom prst="rect">
                          <a:avLst/>
                        </a:prstGeom>
                        <a:noFill/>
                        <a:ln w="19050">
                          <a:headEnd/>
                          <a:tailEnd/>
                        </a:ln>
                      </wps:spPr>
                      <wps:style>
                        <a:lnRef idx="2">
                          <a:schemeClr val="dk1"/>
                        </a:lnRef>
                        <a:fillRef idx="1">
                          <a:schemeClr val="lt1"/>
                        </a:fillRef>
                        <a:effectRef idx="0">
                          <a:schemeClr val="dk1"/>
                        </a:effectRef>
                        <a:fontRef idx="minor">
                          <a:schemeClr val="dk1"/>
                        </a:fontRef>
                      </wps:style>
                      <wps:txbx>
                        <w:txbxContent>
                          <w:p w14:paraId="2BC4BD73" w14:textId="77777777" w:rsidR="00262273" w:rsidRPr="00000183" w:rsidRDefault="00262273" w:rsidP="00262273">
                            <w:pPr>
                              <w:jc w:val="center"/>
                              <w:rPr>
                                <w:b/>
                                <w:bCs/>
                                <w:sz w:val="20"/>
                                <w:szCs w:val="20"/>
                              </w:rPr>
                            </w:pPr>
                            <w:r w:rsidRPr="00000183">
                              <w:rPr>
                                <w:b/>
                                <w:bCs/>
                                <w:sz w:val="20"/>
                                <w:szCs w:val="20"/>
                              </w:rPr>
                              <w:t>Fairfields Primary opened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BCEDC" id="_x0000_t202" coordsize="21600,21600" o:spt="202" path="m,l,21600r21600,l21600,xe">
                <v:stroke joinstyle="miter"/>
                <v:path gradientshapeok="t" o:connecttype="rect"/>
              </v:shapetype>
              <v:shape id="Text Box 2" o:spid="_x0000_s1026" type="#_x0000_t202" style="position:absolute;left:0;text-align:left;margin-left:152.4pt;margin-top:12.5pt;width:103.8pt;height:3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" filled="f" strokecolor="black [3200]" strokeweight="1.5pt">
                <v:textbox>
                  <w:txbxContent>
                    <w:p w14:paraId="2BC4BD73" w14:textId="77777777" w:rsidR="00262273" w:rsidRPr="00000183" w:rsidRDefault="00262273" w:rsidP="00262273">
                      <w:pPr>
                        <w:jc w:val="center"/>
                        <w:rPr>
                          <w:b/>
                          <w:bCs/>
                          <w:sz w:val="20"/>
                          <w:szCs w:val="20"/>
                        </w:rPr>
                      </w:pPr>
                      <w:r w:rsidRPr="00000183">
                        <w:rPr>
                          <w:b/>
                          <w:bCs/>
                          <w:sz w:val="20"/>
                          <w:szCs w:val="20"/>
                        </w:rPr>
                        <w:t>Fairfields Primary opened 2017</w:t>
                      </w:r>
                    </w:p>
                  </w:txbxContent>
                </v:textbox>
                <w10:wrap type="square"/>
              </v:shape>
            </w:pict>
          </mc:Fallback>
        </mc:AlternateContent>
      </w:r>
    </w:p>
    <w:p w14:paraId="04BD3601" w14:textId="77777777" w:rsidR="00262273" w:rsidRDefault="00262273" w:rsidP="00262273">
      <w:pPr>
        <w:spacing w:after="0" w:line="276" w:lineRule="auto"/>
        <w:ind w:left="567"/>
        <w:contextualSpacing/>
        <w:rPr>
          <w:b/>
          <w:bCs/>
          <w:noProof/>
          <w:sz w:val="32"/>
          <w:szCs w:val="32"/>
        </w:rPr>
      </w:pPr>
    </w:p>
    <w:p w14:paraId="69CD7956" w14:textId="77777777" w:rsidR="00262273" w:rsidRDefault="00262273" w:rsidP="00262273">
      <w:pPr>
        <w:spacing w:after="0" w:line="276" w:lineRule="auto"/>
        <w:ind w:left="567"/>
        <w:contextualSpacing/>
        <w:rPr>
          <w:b/>
          <w:bCs/>
          <w:noProof/>
          <w:sz w:val="32"/>
          <w:szCs w:val="32"/>
        </w:rPr>
      </w:pPr>
      <w:r>
        <w:rPr>
          <w:b/>
          <w:bCs/>
          <w:noProof/>
          <w:sz w:val="32"/>
          <w:szCs w:val="32"/>
          <w14:ligatures w14:val="standardContextual"/>
        </w:rPr>
        <mc:AlternateContent>
          <mc:Choice Requires="wps">
            <w:drawing>
              <wp:anchor distT="0" distB="0" distL="114300" distR="114300" simplePos="0" relativeHeight="251660288" behindDoc="0" locked="0" layoutInCell="1" allowOverlap="1" wp14:anchorId="67B5052D" wp14:editId="26946F55">
                <wp:simplePos x="0" y="0"/>
                <wp:positionH relativeFrom="column">
                  <wp:posOffset>2110740</wp:posOffset>
                </wp:positionH>
                <wp:positionV relativeFrom="paragraph">
                  <wp:posOffset>34925</wp:posOffset>
                </wp:positionV>
                <wp:extent cx="506730" cy="2366010"/>
                <wp:effectExtent l="38100" t="19050" r="26670" b="53340"/>
                <wp:wrapNone/>
                <wp:docPr id="2076809489" name="Straight Arrow Connector 1"/>
                <wp:cNvGraphicFramePr/>
                <a:graphic xmlns:a="http://schemas.openxmlformats.org/drawingml/2006/main">
                  <a:graphicData uri="http://schemas.microsoft.com/office/word/2010/wordprocessingShape">
                    <wps:wsp>
                      <wps:cNvCnPr/>
                      <wps:spPr>
                        <a:xfrm flipH="1">
                          <a:off x="0" y="0"/>
                          <a:ext cx="506730" cy="23660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FF341C" id="_x0000_t32" coordsize="21600,21600" o:spt="32" o:oned="t" path="m,l21600,21600e" filled="f">
                <v:path arrowok="t" fillok="f" o:connecttype="none"/>
                <o:lock v:ext="edit" shapetype="t"/>
              </v:shapetype>
              <v:shape id="Straight Arrow Connector 1" o:spid="_x0000_s1026" type="#_x0000_t32" style="position:absolute;margin-left:166.2pt;margin-top:2.75pt;width:39.9pt;height:186.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" strokecolor="black [3200]" strokeweight="2.25pt">
                <v:stroke endarrow="block" joinstyle="miter"/>
              </v:shape>
            </w:pict>
          </mc:Fallback>
        </mc:AlternateContent>
      </w:r>
    </w:p>
    <w:p w14:paraId="0AB4C232" w14:textId="77777777" w:rsidR="00262273" w:rsidRDefault="00262273" w:rsidP="00262273">
      <w:pPr>
        <w:spacing w:after="0" w:line="276" w:lineRule="auto"/>
        <w:ind w:left="567"/>
        <w:contextualSpacing/>
        <w:jc w:val="center"/>
        <w:rPr>
          <w:b/>
          <w:bCs/>
          <w:noProof/>
          <w:sz w:val="32"/>
          <w:szCs w:val="32"/>
        </w:rPr>
      </w:pPr>
      <w:r>
        <w:rPr>
          <w:b/>
          <w:bCs/>
          <w:noProof/>
          <w:sz w:val="32"/>
          <w:szCs w:val="32"/>
          <w14:ligatures w14:val="standardContextual"/>
        </w:rPr>
        <mc:AlternateContent>
          <mc:Choice Requires="wps">
            <w:drawing>
              <wp:anchor distT="0" distB="0" distL="114300" distR="114300" simplePos="0" relativeHeight="251668480" behindDoc="0" locked="0" layoutInCell="1" allowOverlap="1" wp14:anchorId="277FDD82" wp14:editId="6F617E98">
                <wp:simplePos x="0" y="0"/>
                <wp:positionH relativeFrom="column">
                  <wp:posOffset>2827020</wp:posOffset>
                </wp:positionH>
                <wp:positionV relativeFrom="paragraph">
                  <wp:posOffset>5178425</wp:posOffset>
                </wp:positionV>
                <wp:extent cx="624840" cy="1447800"/>
                <wp:effectExtent l="19050" t="38100" r="41910" b="19050"/>
                <wp:wrapNone/>
                <wp:docPr id="1883498697" name="Straight Arrow Connector 5"/>
                <wp:cNvGraphicFramePr/>
                <a:graphic xmlns:a="http://schemas.openxmlformats.org/drawingml/2006/main">
                  <a:graphicData uri="http://schemas.microsoft.com/office/word/2010/wordprocessingShape">
                    <wps:wsp>
                      <wps:cNvCnPr/>
                      <wps:spPr>
                        <a:xfrm flipV="1">
                          <a:off x="0" y="0"/>
                          <a:ext cx="624840" cy="1447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929C7" id="Straight Arrow Connector 5" o:spid="_x0000_s1026" type="#_x0000_t32" style="position:absolute;margin-left:222.6pt;margin-top:407.75pt;width:49.2pt;height:11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" strokecolor="black [3200]" strokeweight="2.25pt">
                <v:stroke endarrow="block" joinstyle="miter"/>
              </v:shape>
            </w:pict>
          </mc:Fallback>
        </mc:AlternateContent>
      </w:r>
      <w:r>
        <w:rPr>
          <w:b/>
          <w:bCs/>
          <w:noProof/>
          <w:sz w:val="32"/>
          <w:szCs w:val="32"/>
          <w14:ligatures w14:val="standardContextual"/>
        </w:rPr>
        <mc:AlternateContent>
          <mc:Choice Requires="wps">
            <w:drawing>
              <wp:anchor distT="0" distB="0" distL="114300" distR="114300" simplePos="0" relativeHeight="251666432" behindDoc="0" locked="0" layoutInCell="1" allowOverlap="1" wp14:anchorId="0A427A2B" wp14:editId="33557B4B">
                <wp:simplePos x="0" y="0"/>
                <wp:positionH relativeFrom="column">
                  <wp:posOffset>3345180</wp:posOffset>
                </wp:positionH>
                <wp:positionV relativeFrom="paragraph">
                  <wp:posOffset>3319145</wp:posOffset>
                </wp:positionV>
                <wp:extent cx="2385060" cy="426720"/>
                <wp:effectExtent l="38100" t="19050" r="15240" b="68580"/>
                <wp:wrapNone/>
                <wp:docPr id="777762480" name="Straight Arrow Connector 4"/>
                <wp:cNvGraphicFramePr/>
                <a:graphic xmlns:a="http://schemas.openxmlformats.org/drawingml/2006/main">
                  <a:graphicData uri="http://schemas.microsoft.com/office/word/2010/wordprocessingShape">
                    <wps:wsp>
                      <wps:cNvCnPr/>
                      <wps:spPr>
                        <a:xfrm flipH="1">
                          <a:off x="0" y="0"/>
                          <a:ext cx="2385060" cy="4267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7AF3E" id="Straight Arrow Connector 4" o:spid="_x0000_s1026" type="#_x0000_t32" style="position:absolute;margin-left:263.4pt;margin-top:261.35pt;width:187.8pt;height:33.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" strokecolor="black [3200]" strokeweight="2.25pt">
                <v:stroke endarrow="block" joinstyle="miter"/>
              </v:shape>
            </w:pict>
          </mc:Fallback>
        </mc:AlternateContent>
      </w:r>
      <w:r w:rsidRPr="00EC4701">
        <w:rPr>
          <w:b/>
          <w:bCs/>
          <w:noProof/>
          <w:sz w:val="32"/>
          <w:szCs w:val="32"/>
        </w:rPr>
        <mc:AlternateContent>
          <mc:Choice Requires="wps">
            <w:drawing>
              <wp:anchor distT="45720" distB="45720" distL="114300" distR="114300" simplePos="0" relativeHeight="251665408" behindDoc="0" locked="0" layoutInCell="1" allowOverlap="1" wp14:anchorId="7167C482" wp14:editId="34EAAE62">
                <wp:simplePos x="0" y="0"/>
                <wp:positionH relativeFrom="margin">
                  <wp:posOffset>5722620</wp:posOffset>
                </wp:positionH>
                <wp:positionV relativeFrom="paragraph">
                  <wp:posOffset>2991485</wp:posOffset>
                </wp:positionV>
                <wp:extent cx="1249680" cy="685800"/>
                <wp:effectExtent l="0" t="0" r="26670" b="19050"/>
                <wp:wrapSquare wrapText="bothSides"/>
                <wp:docPr id="1410063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85800"/>
                        </a:xfrm>
                        <a:prstGeom prst="rect">
                          <a:avLst/>
                        </a:prstGeom>
                        <a:solidFill>
                          <a:srgbClr val="FFFFFF"/>
                        </a:solidFill>
                        <a:ln w="19050">
                          <a:solidFill>
                            <a:srgbClr val="000000"/>
                          </a:solidFill>
                          <a:miter lim="800000"/>
                          <a:headEnd/>
                          <a:tailEnd/>
                        </a:ln>
                      </wps:spPr>
                      <wps:txbx>
                        <w:txbxContent>
                          <w:p w14:paraId="0B59EEC6" w14:textId="77777777" w:rsidR="00262273" w:rsidRPr="00000183" w:rsidRDefault="00262273" w:rsidP="00262273">
                            <w:pPr>
                              <w:jc w:val="center"/>
                              <w:rPr>
                                <w:b/>
                                <w:bCs/>
                              </w:rPr>
                            </w:pPr>
                            <w:r w:rsidRPr="00000183">
                              <w:rPr>
                                <w:b/>
                                <w:bCs/>
                              </w:rPr>
                              <w:t>Watling Academy (secondary) opened</w:t>
                            </w:r>
                            <w:r>
                              <w:rPr>
                                <w:b/>
                                <w:bCs/>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7C482" id="_x0000_s1027" type="#_x0000_t202" style="position:absolute;left:0;text-align:left;margin-left:450.6pt;margin-top:235.55pt;width:98.4pt;height: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" strokeweight="1.5pt">
                <v:textbox>
                  <w:txbxContent>
                    <w:p w14:paraId="0B59EEC6" w14:textId="77777777" w:rsidR="00262273" w:rsidRPr="00000183" w:rsidRDefault="00262273" w:rsidP="00262273">
                      <w:pPr>
                        <w:jc w:val="center"/>
                        <w:rPr>
                          <w:b/>
                          <w:bCs/>
                        </w:rPr>
                      </w:pPr>
                      <w:r w:rsidRPr="00000183">
                        <w:rPr>
                          <w:b/>
                          <w:bCs/>
                        </w:rPr>
                        <w:t>Watling Academy (secondary) opened</w:t>
                      </w:r>
                      <w:r>
                        <w:rPr>
                          <w:b/>
                          <w:bCs/>
                        </w:rPr>
                        <w:t xml:space="preserve"> 2020</w:t>
                      </w:r>
                    </w:p>
                  </w:txbxContent>
                </v:textbox>
                <w10:wrap type="square" anchorx="margin"/>
              </v:shape>
            </w:pict>
          </mc:Fallback>
        </mc:AlternateContent>
      </w:r>
      <w:r>
        <w:rPr>
          <w:b/>
          <w:bCs/>
          <w:noProof/>
          <w:sz w:val="32"/>
          <w:szCs w:val="32"/>
          <w14:ligatures w14:val="standardContextual"/>
        </w:rPr>
        <mc:AlternateContent>
          <mc:Choice Requires="wps">
            <w:drawing>
              <wp:anchor distT="0" distB="0" distL="114300" distR="114300" simplePos="0" relativeHeight="251664384" behindDoc="0" locked="0" layoutInCell="1" allowOverlap="1" wp14:anchorId="2A30A285" wp14:editId="26D795A5">
                <wp:simplePos x="0" y="0"/>
                <wp:positionH relativeFrom="column">
                  <wp:posOffset>4053840</wp:posOffset>
                </wp:positionH>
                <wp:positionV relativeFrom="paragraph">
                  <wp:posOffset>4088765</wp:posOffset>
                </wp:positionV>
                <wp:extent cx="1699260" cy="701040"/>
                <wp:effectExtent l="0" t="57150" r="15240" b="22860"/>
                <wp:wrapNone/>
                <wp:docPr id="1130732037" name="Straight Arrow Connector 3"/>
                <wp:cNvGraphicFramePr/>
                <a:graphic xmlns:a="http://schemas.openxmlformats.org/drawingml/2006/main">
                  <a:graphicData uri="http://schemas.microsoft.com/office/word/2010/wordprocessingShape">
                    <wps:wsp>
                      <wps:cNvCnPr/>
                      <wps:spPr>
                        <a:xfrm flipH="1" flipV="1">
                          <a:off x="0" y="0"/>
                          <a:ext cx="1699260" cy="7010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5356C" id="Straight Arrow Connector 3" o:spid="_x0000_s1026" type="#_x0000_t32" style="position:absolute;margin-left:319.2pt;margin-top:321.95pt;width:133.8pt;height:55.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" strokecolor="black [3200]" strokeweight="2.25pt">
                <v:stroke endarrow="block" joinstyle="miter"/>
              </v:shape>
            </w:pict>
          </mc:Fallback>
        </mc:AlternateContent>
      </w:r>
      <w:r w:rsidRPr="00B7498C">
        <w:rPr>
          <w:b/>
          <w:bCs/>
          <w:noProof/>
          <w:sz w:val="32"/>
          <w:szCs w:val="32"/>
        </w:rPr>
        <mc:AlternateContent>
          <mc:Choice Requires="wps">
            <w:drawing>
              <wp:anchor distT="45720" distB="45720" distL="114300" distR="114300" simplePos="0" relativeHeight="251663360" behindDoc="0" locked="0" layoutInCell="1" allowOverlap="1" wp14:anchorId="37949FCD" wp14:editId="5BC3528A">
                <wp:simplePos x="0" y="0"/>
                <wp:positionH relativeFrom="column">
                  <wp:posOffset>5737860</wp:posOffset>
                </wp:positionH>
                <wp:positionV relativeFrom="paragraph">
                  <wp:posOffset>4530725</wp:posOffset>
                </wp:positionV>
                <wp:extent cx="1181100" cy="601980"/>
                <wp:effectExtent l="0" t="0" r="19050" b="26670"/>
                <wp:wrapSquare wrapText="bothSides"/>
                <wp:docPr id="113946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1980"/>
                        </a:xfrm>
                        <a:prstGeom prst="rect">
                          <a:avLst/>
                        </a:prstGeom>
                        <a:noFill/>
                        <a:ln w="19050">
                          <a:headEnd/>
                          <a:tailEnd/>
                        </a:ln>
                      </wps:spPr>
                      <wps:style>
                        <a:lnRef idx="2">
                          <a:schemeClr val="dk1"/>
                        </a:lnRef>
                        <a:fillRef idx="1">
                          <a:schemeClr val="lt1"/>
                        </a:fillRef>
                        <a:effectRef idx="0">
                          <a:schemeClr val="dk1"/>
                        </a:effectRef>
                        <a:fontRef idx="minor">
                          <a:schemeClr val="dk1"/>
                        </a:fontRef>
                      </wps:style>
                      <wps:txbx>
                        <w:txbxContent>
                          <w:p w14:paraId="242EE57B" w14:textId="77777777" w:rsidR="00262273" w:rsidRPr="008E436B" w:rsidRDefault="00262273" w:rsidP="00262273">
                            <w:pPr>
                              <w:jc w:val="center"/>
                              <w:rPr>
                                <w:b/>
                                <w:bCs/>
                                <w:sz w:val="20"/>
                                <w:szCs w:val="20"/>
                              </w:rPr>
                            </w:pPr>
                            <w:r w:rsidRPr="008E436B">
                              <w:rPr>
                                <w:b/>
                                <w:bCs/>
                                <w:sz w:val="20"/>
                                <w:szCs w:val="20"/>
                              </w:rPr>
                              <w:t>Whitehouse Primary opened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9FCD" id="_x0000_s1028" type="#_x0000_t202" style="position:absolute;left:0;text-align:left;margin-left:451.8pt;margin-top:356.75pt;width:93pt;height:4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" filled="f" strokecolor="black [3200]" strokeweight="1.5pt">
                <v:textbox>
                  <w:txbxContent>
                    <w:p w14:paraId="242EE57B" w14:textId="77777777" w:rsidR="00262273" w:rsidRPr="008E436B" w:rsidRDefault="00262273" w:rsidP="00262273">
                      <w:pPr>
                        <w:jc w:val="center"/>
                        <w:rPr>
                          <w:b/>
                          <w:bCs/>
                          <w:sz w:val="20"/>
                          <w:szCs w:val="20"/>
                        </w:rPr>
                      </w:pPr>
                      <w:r w:rsidRPr="008E436B">
                        <w:rPr>
                          <w:b/>
                          <w:bCs/>
                          <w:sz w:val="20"/>
                          <w:szCs w:val="20"/>
                        </w:rPr>
                        <w:t>Whitehouse Primary opened 2016</w:t>
                      </w:r>
                    </w:p>
                  </w:txbxContent>
                </v:textbox>
                <w10:wrap type="square"/>
              </v:shape>
            </w:pict>
          </mc:Fallback>
        </mc:AlternateContent>
      </w:r>
      <w:r w:rsidRPr="001C02D5">
        <w:rPr>
          <w:b/>
          <w:bCs/>
          <w:noProof/>
          <w:sz w:val="32"/>
          <w:szCs w:val="32"/>
        </w:rPr>
        <mc:AlternateContent>
          <mc:Choice Requires="wps">
            <w:drawing>
              <wp:anchor distT="45720" distB="45720" distL="114300" distR="114300" simplePos="0" relativeHeight="251661312" behindDoc="0" locked="0" layoutInCell="1" allowOverlap="1" wp14:anchorId="6F425484" wp14:editId="5EB14ABB">
                <wp:simplePos x="0" y="0"/>
                <wp:positionH relativeFrom="column">
                  <wp:posOffset>5768340</wp:posOffset>
                </wp:positionH>
                <wp:positionV relativeFrom="paragraph">
                  <wp:posOffset>2077085</wp:posOffset>
                </wp:positionV>
                <wp:extent cx="1203960" cy="441960"/>
                <wp:effectExtent l="0" t="0" r="15240" b="15240"/>
                <wp:wrapSquare wrapText="bothSides"/>
                <wp:docPr id="1545877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41960"/>
                        </a:xfrm>
                        <a:prstGeom prst="rect">
                          <a:avLst/>
                        </a:prstGeom>
                        <a:noFill/>
                        <a:ln w="19050">
                          <a:headEnd/>
                          <a:tailEnd/>
                        </a:ln>
                      </wps:spPr>
                      <wps:style>
                        <a:lnRef idx="2">
                          <a:schemeClr val="dk1"/>
                        </a:lnRef>
                        <a:fillRef idx="1">
                          <a:schemeClr val="lt1"/>
                        </a:fillRef>
                        <a:effectRef idx="0">
                          <a:schemeClr val="dk1"/>
                        </a:effectRef>
                        <a:fontRef idx="minor">
                          <a:schemeClr val="dk1"/>
                        </a:fontRef>
                      </wps:style>
                      <wps:txbx>
                        <w:txbxContent>
                          <w:p w14:paraId="7A4ADB4B" w14:textId="77777777" w:rsidR="00262273" w:rsidRPr="00000183" w:rsidRDefault="00262273" w:rsidP="00262273">
                            <w:pPr>
                              <w:jc w:val="center"/>
                              <w:rPr>
                                <w:b/>
                                <w:bCs/>
                                <w:sz w:val="20"/>
                                <w:szCs w:val="20"/>
                              </w:rPr>
                            </w:pPr>
                            <w:r w:rsidRPr="00000183">
                              <w:rPr>
                                <w:b/>
                                <w:bCs/>
                                <w:sz w:val="20"/>
                                <w:szCs w:val="20"/>
                              </w:rPr>
                              <w:t>Watling Primary opened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5484" id="_x0000_s1029" type="#_x0000_t202" style="position:absolute;left:0;text-align:left;margin-left:454.2pt;margin-top:163.55pt;width:94.8pt;height:3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" filled="f" strokecolor="black [3200]" strokeweight="1.5pt">
                <v:textbox>
                  <w:txbxContent>
                    <w:p w14:paraId="7A4ADB4B" w14:textId="77777777" w:rsidR="00262273" w:rsidRPr="00000183" w:rsidRDefault="00262273" w:rsidP="00262273">
                      <w:pPr>
                        <w:jc w:val="center"/>
                        <w:rPr>
                          <w:b/>
                          <w:bCs/>
                          <w:sz w:val="20"/>
                          <w:szCs w:val="20"/>
                        </w:rPr>
                      </w:pPr>
                      <w:r w:rsidRPr="00000183">
                        <w:rPr>
                          <w:b/>
                          <w:bCs/>
                          <w:sz w:val="20"/>
                          <w:szCs w:val="20"/>
                        </w:rPr>
                        <w:t>Watling Primary opened 2023</w:t>
                      </w:r>
                    </w:p>
                  </w:txbxContent>
                </v:textbox>
                <w10:wrap type="square"/>
              </v:shape>
            </w:pict>
          </mc:Fallback>
        </mc:AlternateContent>
      </w:r>
      <w:r>
        <w:rPr>
          <w:b/>
          <w:bCs/>
          <w:noProof/>
          <w:sz w:val="32"/>
          <w:szCs w:val="32"/>
          <w14:ligatures w14:val="standardContextual"/>
        </w:rPr>
        <mc:AlternateContent>
          <mc:Choice Requires="wps">
            <w:drawing>
              <wp:anchor distT="0" distB="0" distL="114300" distR="114300" simplePos="0" relativeHeight="251662336" behindDoc="0" locked="0" layoutInCell="1" allowOverlap="1" wp14:anchorId="528CCEA9" wp14:editId="7EE1045B">
                <wp:simplePos x="0" y="0"/>
                <wp:positionH relativeFrom="column">
                  <wp:posOffset>3208020</wp:posOffset>
                </wp:positionH>
                <wp:positionV relativeFrom="paragraph">
                  <wp:posOffset>2359025</wp:posOffset>
                </wp:positionV>
                <wp:extent cx="2575560" cy="723900"/>
                <wp:effectExtent l="38100" t="19050" r="15240" b="57150"/>
                <wp:wrapNone/>
                <wp:docPr id="854558175" name="Straight Arrow Connector 2"/>
                <wp:cNvGraphicFramePr/>
                <a:graphic xmlns:a="http://schemas.openxmlformats.org/drawingml/2006/main">
                  <a:graphicData uri="http://schemas.microsoft.com/office/word/2010/wordprocessingShape">
                    <wps:wsp>
                      <wps:cNvCnPr/>
                      <wps:spPr>
                        <a:xfrm flipH="1">
                          <a:off x="0" y="0"/>
                          <a:ext cx="2575560" cy="7239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40231" id="Straight Arrow Connector 2" o:spid="_x0000_s1026" type="#_x0000_t32" style="position:absolute;margin-left:252.6pt;margin-top:185.75pt;width:202.8pt;height:5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" strokecolor="black [3200]" strokeweight="2.25pt">
                <v:stroke endarrow="block" joinstyle="miter"/>
              </v:shape>
            </w:pict>
          </mc:Fallback>
        </mc:AlternateContent>
      </w:r>
      <w:r>
        <w:rPr>
          <w:noProof/>
        </w:rPr>
        <w:drawing>
          <wp:inline distT="0" distB="0" distL="0" distR="0" wp14:anchorId="19710488" wp14:editId="1FC7976C">
            <wp:extent cx="4813300" cy="6400799"/>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a:ext>
                      </a:extLst>
                    </a:blip>
                    <a:srcRect l="2750" t="4951" r="2500" b="5925"/>
                    <a:stretch/>
                  </pic:blipFill>
                  <pic:spPr bwMode="auto">
                    <a:xfrm>
                      <a:off x="0" y="0"/>
                      <a:ext cx="4811342" cy="6398195"/>
                    </a:xfrm>
                    <a:prstGeom prst="rect">
                      <a:avLst/>
                    </a:prstGeom>
                    <a:ln>
                      <a:noFill/>
                    </a:ln>
                    <a:extLst>
                      <a:ext uri="{53640926-AAD7-44D8-BBD7-CCE9431645EC}">
                        <a14:shadowObscured xmlns:a14="http://schemas.microsoft.com/office/drawing/2010/main"/>
                      </a:ext>
                    </a:extLst>
                  </pic:spPr>
                </pic:pic>
              </a:graphicData>
            </a:graphic>
          </wp:inline>
        </w:drawing>
      </w:r>
    </w:p>
    <w:p w14:paraId="538AA57F" w14:textId="77777777" w:rsidR="00262273" w:rsidRPr="0017540B" w:rsidRDefault="00262273" w:rsidP="00262273">
      <w:pPr>
        <w:spacing w:after="0" w:line="240" w:lineRule="auto"/>
        <w:rPr>
          <w:b/>
          <w:bCs/>
          <w:noProof/>
          <w:sz w:val="32"/>
          <w:szCs w:val="32"/>
        </w:rPr>
      </w:pPr>
      <w:r w:rsidRPr="00B32B48">
        <w:rPr>
          <w:b/>
          <w:bCs/>
          <w:noProof/>
          <w:sz w:val="32"/>
          <w:szCs w:val="32"/>
        </w:rPr>
        <mc:AlternateContent>
          <mc:Choice Requires="wps">
            <w:drawing>
              <wp:anchor distT="45720" distB="45720" distL="114300" distR="114300" simplePos="0" relativeHeight="251667456" behindDoc="0" locked="0" layoutInCell="1" allowOverlap="1" wp14:anchorId="4708BEAF" wp14:editId="35881F1C">
                <wp:simplePos x="0" y="0"/>
                <wp:positionH relativeFrom="column">
                  <wp:posOffset>2026920</wp:posOffset>
                </wp:positionH>
                <wp:positionV relativeFrom="paragraph">
                  <wp:posOffset>223520</wp:posOffset>
                </wp:positionV>
                <wp:extent cx="1607820" cy="647700"/>
                <wp:effectExtent l="0" t="0" r="11430" b="19050"/>
                <wp:wrapSquare wrapText="bothSides"/>
                <wp:docPr id="77578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64770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36AEE949" w14:textId="77777777" w:rsidR="00262273" w:rsidRPr="003C23C4" w:rsidRDefault="00262273" w:rsidP="00262273">
                            <w:pPr>
                              <w:jc w:val="center"/>
                              <w:rPr>
                                <w:b/>
                                <w:bCs/>
                                <w:sz w:val="20"/>
                                <w:szCs w:val="20"/>
                              </w:rPr>
                            </w:pPr>
                            <w:r w:rsidRPr="003C23C4">
                              <w:rPr>
                                <w:b/>
                                <w:bCs/>
                                <w:sz w:val="20"/>
                                <w:szCs w:val="20"/>
                              </w:rPr>
                              <w:t xml:space="preserve">Fourth proposed primary school – </w:t>
                            </w:r>
                            <w:r>
                              <w:rPr>
                                <w:b/>
                                <w:bCs/>
                                <w:sz w:val="20"/>
                                <w:szCs w:val="20"/>
                              </w:rPr>
                              <w:t>opening planned for September 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8BEAF" id="_x0000_s1030" type="#_x0000_t202" style="position:absolute;margin-left:159.6pt;margin-top:17.6pt;width:126.6pt;height:5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" fillcolor="white [3201]" strokecolor="black [3200]" strokeweight="1pt">
                <v:textbox>
                  <w:txbxContent>
                    <w:p w14:paraId="36AEE949" w14:textId="77777777" w:rsidR="00262273" w:rsidRPr="003C23C4" w:rsidRDefault="00262273" w:rsidP="00262273">
                      <w:pPr>
                        <w:jc w:val="center"/>
                        <w:rPr>
                          <w:b/>
                          <w:bCs/>
                          <w:sz w:val="20"/>
                          <w:szCs w:val="20"/>
                        </w:rPr>
                      </w:pPr>
                      <w:r w:rsidRPr="003C23C4">
                        <w:rPr>
                          <w:b/>
                          <w:bCs/>
                          <w:sz w:val="20"/>
                          <w:szCs w:val="20"/>
                        </w:rPr>
                        <w:t xml:space="preserve">Fourth proposed primary school – </w:t>
                      </w:r>
                      <w:r>
                        <w:rPr>
                          <w:b/>
                          <w:bCs/>
                          <w:sz w:val="20"/>
                          <w:szCs w:val="20"/>
                        </w:rPr>
                        <w:t>opening planned for September 2028</w:t>
                      </w:r>
                    </w:p>
                  </w:txbxContent>
                </v:textbox>
                <w10:wrap type="square"/>
              </v:shape>
            </w:pict>
          </mc:Fallback>
        </mc:AlternateContent>
      </w:r>
    </w:p>
    <w:p w14:paraId="1F630A7E" w14:textId="77777777" w:rsidR="00262273" w:rsidRPr="00A6199A" w:rsidRDefault="00262273" w:rsidP="00262273">
      <w:pPr>
        <w:spacing w:line="240" w:lineRule="auto"/>
        <w:ind w:left="567"/>
        <w:rPr>
          <w:rFonts w:ascii="Calibri" w:hAnsi="Calibri" w:cs="Arial"/>
          <w:b/>
          <w:sz w:val="24"/>
          <w:szCs w:val="24"/>
        </w:rPr>
      </w:pPr>
    </w:p>
    <w:p w14:paraId="5C367727" w14:textId="77777777" w:rsidR="00262273" w:rsidRPr="00F75513" w:rsidRDefault="00262273" w:rsidP="00262273">
      <w:pPr>
        <w:spacing w:before="240" w:line="240" w:lineRule="auto"/>
        <w:ind w:left="567"/>
        <w:rPr>
          <w:rFonts w:ascii="Calibri" w:hAnsi="Calibri" w:cs="Arial"/>
          <w:sz w:val="24"/>
          <w:szCs w:val="24"/>
        </w:rPr>
      </w:pPr>
    </w:p>
    <w:sectPr w:rsidR="00262273" w:rsidRPr="00F75513" w:rsidSect="002622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273"/>
    <w:rsid w:val="00262273"/>
    <w:rsid w:val="00A0312C"/>
    <w:rsid w:val="00A14C23"/>
    <w:rsid w:val="00E73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9551"/>
  <w15:chartTrackingRefBased/>
  <w15:docId w15:val="{DCBA5A15-DA0A-4AA3-A2D9-04384124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273"/>
    <w:rPr>
      <w:kern w:val="0"/>
      <w14:ligatures w14:val="none"/>
    </w:rPr>
  </w:style>
  <w:style w:type="paragraph" w:styleId="Heading1">
    <w:name w:val="heading 1"/>
    <w:basedOn w:val="Normal"/>
    <w:next w:val="Normal"/>
    <w:link w:val="Heading1Char"/>
    <w:uiPriority w:val="9"/>
    <w:qFormat/>
    <w:rsid w:val="0026227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6227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62273"/>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62273"/>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62273"/>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62273"/>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62273"/>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62273"/>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62273"/>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2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2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2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2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2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2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2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2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273"/>
    <w:rPr>
      <w:rFonts w:eastAsiaTheme="majorEastAsia" w:cstheme="majorBidi"/>
      <w:color w:val="272727" w:themeColor="text1" w:themeTint="D8"/>
    </w:rPr>
  </w:style>
  <w:style w:type="paragraph" w:styleId="Title">
    <w:name w:val="Title"/>
    <w:basedOn w:val="Normal"/>
    <w:next w:val="Normal"/>
    <w:link w:val="TitleChar"/>
    <w:uiPriority w:val="10"/>
    <w:qFormat/>
    <w:rsid w:val="0026227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622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27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622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273"/>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262273"/>
    <w:rPr>
      <w:i/>
      <w:iCs/>
      <w:color w:val="404040" w:themeColor="text1" w:themeTint="BF"/>
    </w:rPr>
  </w:style>
  <w:style w:type="paragraph" w:styleId="ListParagraph">
    <w:name w:val="List Paragraph"/>
    <w:basedOn w:val="Normal"/>
    <w:uiPriority w:val="34"/>
    <w:qFormat/>
    <w:rsid w:val="00262273"/>
    <w:pPr>
      <w:ind w:left="720"/>
      <w:contextualSpacing/>
    </w:pPr>
    <w:rPr>
      <w:kern w:val="2"/>
      <w14:ligatures w14:val="standardContextual"/>
    </w:rPr>
  </w:style>
  <w:style w:type="character" w:styleId="IntenseEmphasis">
    <w:name w:val="Intense Emphasis"/>
    <w:basedOn w:val="DefaultParagraphFont"/>
    <w:uiPriority w:val="21"/>
    <w:qFormat/>
    <w:rsid w:val="00262273"/>
    <w:rPr>
      <w:i/>
      <w:iCs/>
      <w:color w:val="0F4761" w:themeColor="accent1" w:themeShade="BF"/>
    </w:rPr>
  </w:style>
  <w:style w:type="paragraph" w:styleId="IntenseQuote">
    <w:name w:val="Intense Quote"/>
    <w:basedOn w:val="Normal"/>
    <w:next w:val="Normal"/>
    <w:link w:val="IntenseQuoteChar"/>
    <w:uiPriority w:val="30"/>
    <w:qFormat/>
    <w:rsid w:val="002622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262273"/>
    <w:rPr>
      <w:i/>
      <w:iCs/>
      <w:color w:val="0F4761" w:themeColor="accent1" w:themeShade="BF"/>
    </w:rPr>
  </w:style>
  <w:style w:type="character" w:styleId="IntenseReference">
    <w:name w:val="Intense Reference"/>
    <w:basedOn w:val="DefaultParagraphFont"/>
    <w:uiPriority w:val="32"/>
    <w:qFormat/>
    <w:rsid w:val="00262273"/>
    <w:rPr>
      <w:b/>
      <w:bCs/>
      <w:smallCaps/>
      <w:color w:val="0F4761" w:themeColor="accent1" w:themeShade="BF"/>
      <w:spacing w:val="5"/>
    </w:rPr>
  </w:style>
  <w:style w:type="table" w:styleId="TableGrid">
    <w:name w:val="Table Grid"/>
    <w:basedOn w:val="TableNormal"/>
    <w:uiPriority w:val="59"/>
    <w:rsid w:val="002622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227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emf"/><Relationship Id="rId10" Type="http://schemas.openxmlformats.org/officeDocument/2006/relationships/customXml" Target="../customXml/item2.xml"/><Relationship Id="rId4" Type="http://schemas.openxmlformats.org/officeDocument/2006/relationships/hyperlink" Target="mailto:sufficiencyandaccess@milton-keynes.gov.uk"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6539A60913D60F4E96CAC9015B29C9AB" ma:contentTypeVersion="7" ma:contentTypeDescription="MKC Branded Excel Template Document" ma:contentTypeScope="" ma:versionID="d07942f91913843e916942bb00889354">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1A7E13-E0EF-478D-94A7-F75365052AC9}"/>
</file>

<file path=customXml/itemProps2.xml><?xml version="1.0" encoding="utf-8"?>
<ds:datastoreItem xmlns:ds="http://schemas.openxmlformats.org/officeDocument/2006/customXml" ds:itemID="{BAC459DA-F49F-440D-A7E8-39B1B3EB7296}"/>
</file>

<file path=customXml/itemProps3.xml><?xml version="1.0" encoding="utf-8"?>
<ds:datastoreItem xmlns:ds="http://schemas.openxmlformats.org/officeDocument/2006/customXml" ds:itemID="{43546C93-453B-4354-A78D-36B89FD27D96}"/>
</file>

<file path=customXml/itemProps4.xml><?xml version="1.0" encoding="utf-8"?>
<ds:datastoreItem xmlns:ds="http://schemas.openxmlformats.org/officeDocument/2006/customXml" ds:itemID="{B34949E5-8BE9-4C6F-A1BF-4E4BE397EC37}"/>
</file>

<file path=docProps/app.xml><?xml version="1.0" encoding="utf-8"?>
<Properties xmlns="http://schemas.openxmlformats.org/officeDocument/2006/extended-properties" xmlns:vt="http://schemas.openxmlformats.org/officeDocument/2006/docPropsVTypes">
  <Template>Normal</Template>
  <TotalTime>3</TotalTime>
  <Pages>3</Pages>
  <Words>892</Words>
  <Characters>5087</Characters>
  <Application>Microsoft Office Word</Application>
  <DocSecurity>0</DocSecurity>
  <Lines>42</Lines>
  <Paragraphs>11</Paragraphs>
  <ScaleCrop>false</ScaleCrop>
  <Company>Milton Keynes Council</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Butler</dc:creator>
  <cp:keywords/>
  <dc:description/>
  <cp:lastModifiedBy>Toni Butler</cp:lastModifiedBy>
  <cp:revision>1</cp:revision>
  <dcterms:created xsi:type="dcterms:W3CDTF">2025-03-11T14:24:00Z</dcterms:created>
  <dcterms:modified xsi:type="dcterms:W3CDTF">2025-03-11T14:27:00Z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0x01010054A39C6B0182D84CB6645B035BA02E08006539A60913D60F4E96CAC9015B29C9AB</vt:lpwstr>
  </property>
</Properties>
</file>