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67F06" w:rsidRPr="00067F06" w14:paraId="52C99EE6" w14:textId="77777777" w:rsidTr="00067F06">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067F06" w:rsidRPr="00067F06" w14:paraId="25C7EB12" w14:textId="77777777" w:rsidTr="00067F06">
              <w:trPr>
                <w:tblCellSpacing w:w="0" w:type="dxa"/>
                <w:jc w:val="center"/>
              </w:trPr>
              <w:tc>
                <w:tcPr>
                  <w:tcW w:w="0" w:type="auto"/>
                  <w:tcMar>
                    <w:top w:w="225" w:type="dxa"/>
                    <w:left w:w="225" w:type="dxa"/>
                    <w:bottom w:w="225" w:type="dxa"/>
                    <w:right w:w="225" w:type="dxa"/>
                  </w:tcMar>
                  <w:vAlign w:val="center"/>
                  <w:hideMark/>
                </w:tcPr>
                <w:p w14:paraId="38C2D73C" w14:textId="064C4191" w:rsidR="00067F06" w:rsidRPr="00067F06" w:rsidRDefault="00067F06" w:rsidP="00067F06">
                  <w:pPr>
                    <w:spacing w:after="0" w:line="240" w:lineRule="auto"/>
                    <w:rPr>
                      <w:rFonts w:ascii="Times New Roman" w:eastAsia="Times New Roman" w:hAnsi="Times New Roman" w:cs="Times New Roman"/>
                      <w:kern w:val="0"/>
                      <w:sz w:val="24"/>
                      <w:szCs w:val="24"/>
                      <w:lang w:eastAsia="en-GB"/>
                      <w14:ligatures w14:val="none"/>
                    </w:rPr>
                  </w:pPr>
                  <w:r w:rsidRPr="00067F06">
                    <w:rPr>
                      <w:rFonts w:ascii="Times New Roman" w:eastAsia="Times New Roman" w:hAnsi="Times New Roman" w:cs="Times New Roman"/>
                      <w:noProof/>
                      <w:kern w:val="0"/>
                      <w:sz w:val="24"/>
                      <w:szCs w:val="24"/>
                      <w:lang w:eastAsia="en-GB"/>
                      <w14:ligatures w14:val="none"/>
                    </w:rPr>
                    <w:drawing>
                      <wp:inline distT="0" distB="0" distL="0" distR="0" wp14:anchorId="4C468B8F" wp14:editId="65B906F1">
                        <wp:extent cx="5429250" cy="2279650"/>
                        <wp:effectExtent l="0" t="0" r="0" b="6350"/>
                        <wp:docPr id="1407188908" name="Picture 4" descr="Healthy Workplace -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y Workplace - Masthe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0" cy="2279650"/>
                                </a:xfrm>
                                <a:prstGeom prst="rect">
                                  <a:avLst/>
                                </a:prstGeom>
                                <a:noFill/>
                                <a:ln>
                                  <a:noFill/>
                                </a:ln>
                              </pic:spPr>
                            </pic:pic>
                          </a:graphicData>
                        </a:graphic>
                      </wp:inline>
                    </w:drawing>
                  </w:r>
                </w:p>
              </w:tc>
            </w:tr>
          </w:tbl>
          <w:p w14:paraId="0191D5F4" w14:textId="77777777" w:rsidR="00067F06" w:rsidRPr="00067F06" w:rsidRDefault="00067F06" w:rsidP="00067F06">
            <w:pPr>
              <w:spacing w:after="0" w:line="240" w:lineRule="auto"/>
              <w:jc w:val="center"/>
              <w:textAlignment w:val="top"/>
              <w:rPr>
                <w:rFonts w:ascii="Times New Roman" w:eastAsia="Times New Roman" w:hAnsi="Times New Roman" w:cs="Times New Roman"/>
                <w:kern w:val="0"/>
                <w:sz w:val="24"/>
                <w:szCs w:val="24"/>
                <w:lang w:eastAsia="en-GB"/>
                <w14:ligatures w14:val="none"/>
              </w:rPr>
            </w:pPr>
          </w:p>
        </w:tc>
      </w:tr>
      <w:tr w:rsidR="00067F06" w:rsidRPr="00067F06" w14:paraId="56ABD2AE" w14:textId="77777777" w:rsidTr="00067F06">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067F06" w:rsidRPr="00067F06" w14:paraId="1D12A3D6" w14:textId="77777777" w:rsidTr="00067F06">
              <w:trPr>
                <w:tblCellSpacing w:w="0" w:type="dxa"/>
                <w:jc w:val="center"/>
              </w:trPr>
              <w:tc>
                <w:tcPr>
                  <w:tcW w:w="0" w:type="auto"/>
                  <w:tcMar>
                    <w:top w:w="225" w:type="dxa"/>
                    <w:left w:w="225" w:type="dxa"/>
                    <w:bottom w:w="225" w:type="dxa"/>
                    <w:right w:w="225" w:type="dxa"/>
                  </w:tcMar>
                  <w:vAlign w:val="center"/>
                  <w:hideMark/>
                </w:tcPr>
                <w:p w14:paraId="1BE1AC4F" w14:textId="77777777" w:rsidR="00067F06" w:rsidRPr="00067F06" w:rsidRDefault="00067F06" w:rsidP="00067F06">
                  <w:pPr>
                    <w:spacing w:after="270" w:line="240" w:lineRule="auto"/>
                    <w:outlineLvl w:val="1"/>
                    <w:rPr>
                      <w:rFonts w:ascii="Helvetica" w:eastAsia="Times New Roman" w:hAnsi="Helvetica" w:cs="Helvetica"/>
                      <w:b/>
                      <w:bCs/>
                      <w:color w:val="0094AA"/>
                      <w:kern w:val="0"/>
                      <w:sz w:val="33"/>
                      <w:szCs w:val="33"/>
                      <w:lang w:eastAsia="en-GB"/>
                      <w14:ligatures w14:val="none"/>
                    </w:rPr>
                  </w:pPr>
                  <w:r w:rsidRPr="00067F06">
                    <w:rPr>
                      <w:rFonts w:ascii="Helvetica" w:eastAsia="Times New Roman" w:hAnsi="Helvetica" w:cs="Helvetica"/>
                      <w:b/>
                      <w:bCs/>
                      <w:color w:val="0094AA"/>
                      <w:kern w:val="0"/>
                      <w:sz w:val="33"/>
                      <w:szCs w:val="33"/>
                      <w:lang w:eastAsia="en-GB"/>
                      <w14:ligatures w14:val="none"/>
                    </w:rPr>
                    <w:t>February 2025</w:t>
                  </w:r>
                </w:p>
                <w:p w14:paraId="3B9C0DF8"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The Public Health Workplace Health Team work with local service providers to offer FREE workplace health and wellbeing services, to workplaces based in Milton Keynes, Bedford Borough and Central Bedfordshire. </w:t>
                  </w:r>
                </w:p>
                <w:p w14:paraId="6CD0B091"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Our monthly bulletin outlines our offer, focuses on different health and wellbeing topics, showcases services and highlights forthcoming campaigns to support health and wellbeing in your workplace.</w:t>
                  </w:r>
                </w:p>
              </w:tc>
            </w:tr>
          </w:tbl>
          <w:p w14:paraId="6F2417A4" w14:textId="77777777" w:rsidR="00067F06" w:rsidRPr="00067F06" w:rsidRDefault="00067F06" w:rsidP="00067F06">
            <w:pPr>
              <w:spacing w:after="0" w:line="240" w:lineRule="auto"/>
              <w:jc w:val="center"/>
              <w:textAlignment w:val="top"/>
              <w:rPr>
                <w:rFonts w:ascii="Times New Roman" w:eastAsia="Times New Roman" w:hAnsi="Times New Roman" w:cs="Times New Roman"/>
                <w:kern w:val="0"/>
                <w:sz w:val="24"/>
                <w:szCs w:val="24"/>
                <w:lang w:eastAsia="en-GB"/>
                <w14:ligatures w14:val="none"/>
              </w:rPr>
            </w:pPr>
          </w:p>
        </w:tc>
      </w:tr>
    </w:tbl>
    <w:p w14:paraId="18BE50D4" w14:textId="77777777" w:rsidR="00067F06" w:rsidRPr="00067F06" w:rsidRDefault="00067F06" w:rsidP="00067F06">
      <w:pPr>
        <w:shd w:val="clear" w:color="auto" w:fill="CDCDCD"/>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67F06" w:rsidRPr="00067F06" w14:paraId="7CC42DA5" w14:textId="77777777" w:rsidTr="00067F06">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067F06" w:rsidRPr="00067F06" w14:paraId="6406E23E" w14:textId="77777777" w:rsidTr="00067F06">
              <w:trPr>
                <w:tblCellSpacing w:w="0" w:type="dxa"/>
                <w:jc w:val="center"/>
              </w:trPr>
              <w:tc>
                <w:tcPr>
                  <w:tcW w:w="0" w:type="auto"/>
                  <w:tcMar>
                    <w:top w:w="225" w:type="dxa"/>
                    <w:left w:w="225" w:type="dxa"/>
                    <w:bottom w:w="225" w:type="dxa"/>
                    <w:right w:w="225"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550"/>
                  </w:tblGrid>
                  <w:tr w:rsidR="00067F06" w:rsidRPr="00067F06" w14:paraId="3423A978" w14:textId="77777777">
                    <w:trPr>
                      <w:tblCellSpacing w:w="0" w:type="dxa"/>
                      <w:jc w:val="center"/>
                    </w:trPr>
                    <w:tc>
                      <w:tcPr>
                        <w:tcW w:w="5000" w:type="pct"/>
                        <w:vAlign w:val="center"/>
                        <w:hideMark/>
                      </w:tcPr>
                      <w:p w14:paraId="582F92E8" w14:textId="77777777" w:rsidR="00067F06" w:rsidRPr="00067F06" w:rsidRDefault="002E2EF9" w:rsidP="00067F06">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w14:anchorId="4964C13E">
                            <v:rect id="_x0000_i1025" style="width:0;height:1.5pt" o:hralign="center" o:hrstd="t" o:hr="t" fillcolor="#a0a0a0" stroked="f"/>
                          </w:pict>
                        </w:r>
                      </w:p>
                    </w:tc>
                  </w:tr>
                </w:tbl>
                <w:p w14:paraId="57293C9B" w14:textId="52E90454" w:rsidR="00067F06" w:rsidRPr="00067F06" w:rsidRDefault="00067F06" w:rsidP="00067F06">
                  <w:pPr>
                    <w:spacing w:after="0" w:line="240" w:lineRule="auto"/>
                    <w:rPr>
                      <w:rFonts w:ascii="Times New Roman" w:eastAsia="Times New Roman" w:hAnsi="Times New Roman" w:cs="Times New Roman"/>
                      <w:kern w:val="0"/>
                      <w:sz w:val="24"/>
                      <w:szCs w:val="24"/>
                      <w:lang w:eastAsia="en-GB"/>
                      <w14:ligatures w14:val="none"/>
                    </w:rPr>
                  </w:pPr>
                  <w:r w:rsidRPr="00067F06">
                    <w:rPr>
                      <w:rFonts w:ascii="Times New Roman" w:eastAsia="Times New Roman" w:hAnsi="Times New Roman" w:cs="Times New Roman"/>
                      <w:noProof/>
                      <w:kern w:val="0"/>
                      <w:sz w:val="24"/>
                      <w:szCs w:val="24"/>
                      <w:lang w:eastAsia="en-GB"/>
                      <w14:ligatures w14:val="none"/>
                    </w:rPr>
                    <w:drawing>
                      <wp:inline distT="0" distB="0" distL="0" distR="0" wp14:anchorId="39564EA0" wp14:editId="71CFFB4F">
                        <wp:extent cx="5429250" cy="1289050"/>
                        <wp:effectExtent l="0" t="0" r="0" b="6350"/>
                        <wp:docPr id="140486386" name="Picture 3" descr="Monthly focu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thly focus bann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0" cy="1289050"/>
                                </a:xfrm>
                                <a:prstGeom prst="rect">
                                  <a:avLst/>
                                </a:prstGeom>
                                <a:noFill/>
                                <a:ln>
                                  <a:noFill/>
                                </a:ln>
                              </pic:spPr>
                            </pic:pic>
                          </a:graphicData>
                        </a:graphic>
                      </wp:inline>
                    </w:drawing>
                  </w:r>
                </w:p>
              </w:tc>
            </w:tr>
          </w:tbl>
          <w:p w14:paraId="77225FDA" w14:textId="77777777" w:rsidR="00067F06" w:rsidRPr="00067F06" w:rsidRDefault="00067F06" w:rsidP="00067F06">
            <w:pPr>
              <w:spacing w:after="0" w:line="240" w:lineRule="auto"/>
              <w:jc w:val="center"/>
              <w:textAlignment w:val="top"/>
              <w:rPr>
                <w:rFonts w:ascii="Times New Roman" w:eastAsia="Times New Roman" w:hAnsi="Times New Roman" w:cs="Times New Roman"/>
                <w:kern w:val="0"/>
                <w:sz w:val="24"/>
                <w:szCs w:val="24"/>
                <w:lang w:eastAsia="en-GB"/>
                <w14:ligatures w14:val="none"/>
              </w:rPr>
            </w:pPr>
          </w:p>
        </w:tc>
      </w:tr>
      <w:tr w:rsidR="00067F06" w:rsidRPr="00067F06" w14:paraId="3D9F1CDA" w14:textId="77777777" w:rsidTr="00067F06">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067F06" w:rsidRPr="00067F06" w14:paraId="4C23F90D" w14:textId="77777777" w:rsidTr="00067F06">
              <w:trPr>
                <w:tblCellSpacing w:w="0" w:type="dxa"/>
                <w:jc w:val="center"/>
              </w:trPr>
              <w:tc>
                <w:tcPr>
                  <w:tcW w:w="0" w:type="auto"/>
                  <w:tcMar>
                    <w:top w:w="225" w:type="dxa"/>
                    <w:left w:w="225" w:type="dxa"/>
                    <w:bottom w:w="225" w:type="dxa"/>
                    <w:right w:w="225" w:type="dxa"/>
                  </w:tcMar>
                  <w:vAlign w:val="center"/>
                  <w:hideMark/>
                </w:tcPr>
                <w:p w14:paraId="0D181219" w14:textId="77777777" w:rsidR="00067F06" w:rsidRPr="00067F06" w:rsidRDefault="00067F06" w:rsidP="00067F06">
                  <w:pPr>
                    <w:spacing w:after="270" w:line="240" w:lineRule="auto"/>
                    <w:outlineLvl w:val="1"/>
                    <w:rPr>
                      <w:rFonts w:ascii="Helvetica" w:eastAsia="Times New Roman" w:hAnsi="Helvetica" w:cs="Helvetica"/>
                      <w:b/>
                      <w:bCs/>
                      <w:color w:val="0094AA"/>
                      <w:kern w:val="0"/>
                      <w:sz w:val="33"/>
                      <w:szCs w:val="33"/>
                      <w:lang w:eastAsia="en-GB"/>
                      <w14:ligatures w14:val="none"/>
                    </w:rPr>
                  </w:pPr>
                  <w:r w:rsidRPr="00067F06">
                    <w:rPr>
                      <w:rFonts w:ascii="Helvetica" w:eastAsia="Times New Roman" w:hAnsi="Helvetica" w:cs="Helvetica"/>
                      <w:b/>
                      <w:bCs/>
                      <w:color w:val="0094AA"/>
                      <w:kern w:val="0"/>
                      <w:sz w:val="33"/>
                      <w:szCs w:val="33"/>
                      <w:lang w:eastAsia="en-GB"/>
                      <w14:ligatures w14:val="none"/>
                    </w:rPr>
                    <w:t>Health and Work</w:t>
                  </w:r>
                </w:p>
                <w:p w14:paraId="6F7B05FF"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There is clear evidence that good work improves health and wellbeing across people’s lives. Good work is defined as having a safe and secure job with good working hours and conditions, supportive management and opportunities for training and development. Conversely, unemployment is bad for health and wellbeing as it is associated with an increased risk of mortality and morbidity. (Health matters: health and work PHE 2019).</w:t>
                  </w:r>
                </w:p>
                <w:p w14:paraId="5DA1FB53" w14:textId="6185A62C" w:rsidR="00067F06" w:rsidRPr="00067F06" w:rsidRDefault="00067F06" w:rsidP="00067F06">
                  <w:pPr>
                    <w:spacing w:after="0" w:line="240" w:lineRule="auto"/>
                    <w:rPr>
                      <w:rFonts w:ascii="Times New Roman" w:eastAsia="Times New Roman" w:hAnsi="Times New Roman" w:cs="Times New Roman"/>
                      <w:kern w:val="0"/>
                      <w:sz w:val="24"/>
                      <w:szCs w:val="24"/>
                      <w:lang w:eastAsia="en-GB"/>
                      <w14:ligatures w14:val="none"/>
                    </w:rPr>
                  </w:pPr>
                  <w:r w:rsidRPr="00067F06">
                    <w:rPr>
                      <w:rFonts w:ascii="Times New Roman" w:eastAsia="Times New Roman" w:hAnsi="Times New Roman" w:cs="Times New Roman"/>
                      <w:noProof/>
                      <w:kern w:val="0"/>
                      <w:sz w:val="24"/>
                      <w:szCs w:val="24"/>
                      <w:lang w:eastAsia="en-GB"/>
                      <w14:ligatures w14:val="none"/>
                    </w:rPr>
                    <w:lastRenderedPageBreak/>
                    <w:drawing>
                      <wp:inline distT="0" distB="0" distL="0" distR="0" wp14:anchorId="3F132791" wp14:editId="7A491A5F">
                        <wp:extent cx="5429250" cy="3619500"/>
                        <wp:effectExtent l="0" t="0" r="0" b="0"/>
                        <wp:docPr id="1437100237" name="Picture 2" descr="Work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Cyc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3619500"/>
                                </a:xfrm>
                                <a:prstGeom prst="rect">
                                  <a:avLst/>
                                </a:prstGeom>
                                <a:noFill/>
                                <a:ln>
                                  <a:noFill/>
                                </a:ln>
                              </pic:spPr>
                            </pic:pic>
                          </a:graphicData>
                        </a:graphic>
                      </wp:inline>
                    </w:drawing>
                  </w:r>
                </w:p>
                <w:p w14:paraId="2A338A60"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 </w:t>
                  </w:r>
                </w:p>
                <w:p w14:paraId="16505BF2"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The </w:t>
                  </w:r>
                  <w:hyperlink r:id="rId12" w:tgtFrame="_blank" w:tooltip="Get Britain Working" w:history="1">
                    <w:r w:rsidRPr="00067F06">
                      <w:rPr>
                        <w:rFonts w:ascii="Helvetica" w:eastAsia="Times New Roman" w:hAnsi="Helvetica" w:cs="Helvetica"/>
                        <w:color w:val="1D5782"/>
                        <w:kern w:val="0"/>
                        <w:sz w:val="23"/>
                        <w:szCs w:val="23"/>
                        <w:u w:val="single"/>
                        <w:lang w:eastAsia="en-GB"/>
                        <w14:ligatures w14:val="none"/>
                      </w:rPr>
                      <w:t>Get Britain Working White Paper 2024</w:t>
                    </w:r>
                  </w:hyperlink>
                  <w:r w:rsidRPr="00067F06">
                    <w:rPr>
                      <w:rFonts w:ascii="Helvetica" w:eastAsia="Times New Roman" w:hAnsi="Helvetica" w:cs="Helvetica"/>
                      <w:kern w:val="0"/>
                      <w:sz w:val="23"/>
                      <w:szCs w:val="23"/>
                      <w:lang w:eastAsia="en-GB"/>
                      <w14:ligatures w14:val="none"/>
                    </w:rPr>
                    <w:t> sets out the Government's plans to support people into work and stay in work. This includes supporting employers to employ people with health conditions, and to keep them in the workplace. To inform this work, the Government has set up an independent review into the role of employers in promoting health and inclusive workplaces. We will keep you posted.</w:t>
                  </w:r>
                </w:p>
                <w:p w14:paraId="23E408F0"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 </w:t>
                  </w:r>
                </w:p>
                <w:p w14:paraId="7E37B799" w14:textId="77777777" w:rsidR="00067F06" w:rsidRPr="00067F06" w:rsidRDefault="00067F06" w:rsidP="00067F06">
                  <w:pPr>
                    <w:spacing w:after="300" w:line="240" w:lineRule="auto"/>
                    <w:outlineLvl w:val="0"/>
                    <w:rPr>
                      <w:rFonts w:ascii="Helvetica" w:eastAsia="Times New Roman" w:hAnsi="Helvetica" w:cs="Helvetica"/>
                      <w:b/>
                      <w:bCs/>
                      <w:color w:val="167482"/>
                      <w:kern w:val="36"/>
                      <w:sz w:val="45"/>
                      <w:szCs w:val="45"/>
                      <w:lang w:eastAsia="en-GB"/>
                      <w14:ligatures w14:val="none"/>
                    </w:rPr>
                  </w:pPr>
                  <w:r w:rsidRPr="00067F06">
                    <w:rPr>
                      <w:rFonts w:ascii="Helvetica" w:eastAsia="Times New Roman" w:hAnsi="Helvetica" w:cs="Helvetica"/>
                      <w:b/>
                      <w:bCs/>
                      <w:color w:val="167482"/>
                      <w:kern w:val="36"/>
                      <w:sz w:val="45"/>
                      <w:szCs w:val="45"/>
                      <w:lang w:eastAsia="en-GB"/>
                      <w14:ligatures w14:val="none"/>
                    </w:rPr>
                    <w:t>Did you know......?</w:t>
                  </w:r>
                </w:p>
                <w:p w14:paraId="3A8B75AC" w14:textId="77777777" w:rsidR="00067F06" w:rsidRPr="00067F06" w:rsidRDefault="00067F06" w:rsidP="00067F06">
                  <w:pPr>
                    <w:numPr>
                      <w:ilvl w:val="0"/>
                      <w:numId w:val="1"/>
                    </w:numPr>
                    <w:spacing w:after="100" w:afterAutospacing="1"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People with long-term conditions such as mental health problems, musculoskeletal (MSK) conditions and disabilities, can be a barrier to gaining and retaining employment</w:t>
                  </w:r>
                </w:p>
                <w:p w14:paraId="132E2286" w14:textId="77777777" w:rsidR="00067F06" w:rsidRPr="00067F06" w:rsidRDefault="00067F06" w:rsidP="00067F06">
                  <w:pPr>
                    <w:numPr>
                      <w:ilvl w:val="0"/>
                      <w:numId w:val="1"/>
                    </w:num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An unhealthy workforce negatively impacts our economy and society due to lost productivity; increased long-term sickness, informal caregiving and healthcare costs</w:t>
                  </w:r>
                </w:p>
                <w:p w14:paraId="6BEF3CC1" w14:textId="77777777" w:rsidR="00067F06" w:rsidRPr="00067F06" w:rsidRDefault="00067F06" w:rsidP="00067F06">
                  <w:pPr>
                    <w:numPr>
                      <w:ilvl w:val="0"/>
                      <w:numId w:val="1"/>
                    </w:numPr>
                    <w:spacing w:before="100" w:beforeAutospacing="1" w:after="100" w:afterAutospacing="1"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The percentage of the local population who are economically inactive is similar to or above the England average of 75.4% (Census 2021)</w:t>
                  </w:r>
                </w:p>
                <w:p w14:paraId="53FA9C4B" w14:textId="77777777" w:rsidR="00067F06" w:rsidRPr="00067F06" w:rsidRDefault="00067F06" w:rsidP="00067F06">
                  <w:pPr>
                    <w:numPr>
                      <w:ilvl w:val="0"/>
                      <w:numId w:val="1"/>
                    </w:numPr>
                    <w:spacing w:before="100" w:beforeAutospacing="1" w:after="100" w:afterAutospacing="1"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Employment rates are lowest among disabled people, meaning there is a substantial employment rate gap between disabled and non-disabled people. An employment rate gap also exists for people with long term health conditions</w:t>
                  </w:r>
                </w:p>
                <w:p w14:paraId="504ABD8A" w14:textId="77777777" w:rsidR="00067F06" w:rsidRPr="00067F06" w:rsidRDefault="00067F06" w:rsidP="00067F06">
                  <w:pPr>
                    <w:numPr>
                      <w:ilvl w:val="0"/>
                      <w:numId w:val="1"/>
                    </w:numPr>
                    <w:spacing w:before="100" w:beforeAutospacing="1" w:after="100" w:afterAutospacing="1"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1 in 8 young people are not in education, employment or training</w:t>
                  </w:r>
                </w:p>
                <w:p w14:paraId="5E563E3C" w14:textId="77777777" w:rsidR="00067F06" w:rsidRPr="00067F06" w:rsidRDefault="00067F06" w:rsidP="00067F06">
                  <w:pPr>
                    <w:numPr>
                      <w:ilvl w:val="0"/>
                      <w:numId w:val="1"/>
                    </w:numPr>
                    <w:spacing w:before="100" w:beforeAutospacing="1" w:after="100" w:afterAutospacing="1"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Hiring people with long term health conditions or disabilities can be a solution to recruitment challenges and improve your reputation as an inclusive employer</w:t>
                  </w:r>
                </w:p>
                <w:p w14:paraId="2D9E5B3D" w14:textId="77777777" w:rsidR="00067F06" w:rsidRPr="00067F06" w:rsidRDefault="00067F06" w:rsidP="00067F06">
                  <w:pPr>
                    <w:numPr>
                      <w:ilvl w:val="0"/>
                      <w:numId w:val="1"/>
                    </w:numPr>
                    <w:spacing w:before="100" w:beforeAutospacing="1"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lastRenderedPageBreak/>
                    <w:t>In a large study, 92% of consumers interviewed said they felt more favourable towards companies that hired people with disabilities, with 87% specifically agreeing that they would prefer to give their business to companies that hire people with disabilities (https://worksupport.com/documents/romano_siperstein.pdf)</w:t>
                  </w:r>
                </w:p>
                <w:p w14:paraId="2F1F0C07" w14:textId="77777777" w:rsidR="00067F06" w:rsidRPr="00067F06" w:rsidRDefault="00067F06" w:rsidP="00067F06">
                  <w:pPr>
                    <w:spacing w:after="270" w:line="240" w:lineRule="auto"/>
                    <w:outlineLvl w:val="1"/>
                    <w:rPr>
                      <w:rFonts w:ascii="Helvetica" w:eastAsia="Times New Roman" w:hAnsi="Helvetica" w:cs="Helvetica"/>
                      <w:b/>
                      <w:bCs/>
                      <w:color w:val="0094AA"/>
                      <w:kern w:val="0"/>
                      <w:sz w:val="33"/>
                      <w:szCs w:val="33"/>
                      <w:lang w:eastAsia="en-GB"/>
                      <w14:ligatures w14:val="none"/>
                    </w:rPr>
                  </w:pPr>
                  <w:r w:rsidRPr="00067F06">
                    <w:rPr>
                      <w:rFonts w:ascii="Helvetica" w:eastAsia="Times New Roman" w:hAnsi="Helvetica" w:cs="Helvetica"/>
                      <w:b/>
                      <w:bCs/>
                      <w:color w:val="0094AA"/>
                      <w:kern w:val="0"/>
                      <w:sz w:val="33"/>
                      <w:szCs w:val="33"/>
                      <w:lang w:eastAsia="en-GB"/>
                      <w14:ligatures w14:val="none"/>
                    </w:rPr>
                    <w:t>Tips for employers</w:t>
                  </w:r>
                </w:p>
                <w:p w14:paraId="551D2C5A" w14:textId="77777777" w:rsidR="00067F06" w:rsidRPr="00067F06" w:rsidRDefault="00067F06" w:rsidP="00067F06">
                  <w:pPr>
                    <w:numPr>
                      <w:ilvl w:val="0"/>
                      <w:numId w:val="2"/>
                    </w:numPr>
                    <w:spacing w:after="100" w:afterAutospacing="1"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Ensure you advertise through a range of different places and methods to attract a wide range of people and inclusivity</w:t>
                  </w:r>
                </w:p>
                <w:p w14:paraId="5B3B614B" w14:textId="77777777" w:rsidR="00067F06" w:rsidRPr="00067F06" w:rsidRDefault="00067F06" w:rsidP="00067F06">
                  <w:pPr>
                    <w:numPr>
                      <w:ilvl w:val="0"/>
                      <w:numId w:val="2"/>
                    </w:numPr>
                    <w:spacing w:before="100" w:beforeAutospacing="1" w:after="100" w:afterAutospacing="1"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Ensure all staff and especially managers are trained in an inclusive attitude, disability awareness and an understanding of the impact of long term health conditions to support colleagues and avoid making biased decisions</w:t>
                  </w:r>
                </w:p>
                <w:p w14:paraId="101069F8" w14:textId="77777777" w:rsidR="00067F06" w:rsidRPr="00067F06" w:rsidRDefault="00067F06" w:rsidP="00067F06">
                  <w:pPr>
                    <w:numPr>
                      <w:ilvl w:val="0"/>
                      <w:numId w:val="2"/>
                    </w:numPr>
                    <w:spacing w:before="100" w:beforeAutospacing="1" w:after="100" w:afterAutospacing="1"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Create a health and inclusion survey to identify your workforce health needs to explore gaps in provision and support identified areas</w:t>
                  </w:r>
                </w:p>
                <w:p w14:paraId="60BDFBE6" w14:textId="77777777" w:rsidR="00067F06" w:rsidRPr="00067F06" w:rsidRDefault="00067F06" w:rsidP="00067F06">
                  <w:pPr>
                    <w:numPr>
                      <w:ilvl w:val="0"/>
                      <w:numId w:val="2"/>
                    </w:numPr>
                    <w:spacing w:before="100" w:beforeAutospacing="1" w:after="100" w:afterAutospacing="1"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Run focus groups or employee feedback sessions to understand your workforce and how best to support them to achieve their full potential</w:t>
                  </w:r>
                </w:p>
                <w:p w14:paraId="73759838" w14:textId="77777777" w:rsidR="00067F06" w:rsidRPr="00067F06" w:rsidRDefault="00067F06" w:rsidP="00067F06">
                  <w:pPr>
                    <w:numPr>
                      <w:ilvl w:val="0"/>
                      <w:numId w:val="2"/>
                    </w:numPr>
                    <w:spacing w:before="100" w:beforeAutospacing="1" w:after="100" w:afterAutospacing="1"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Ensure inclusivity is embedded in all policies and workplace practices including recruitment </w:t>
                  </w:r>
                </w:p>
                <w:p w14:paraId="015D8B3E" w14:textId="77777777" w:rsidR="00067F06" w:rsidRPr="00067F06" w:rsidRDefault="00067F06" w:rsidP="00067F06">
                  <w:pPr>
                    <w:numPr>
                      <w:ilvl w:val="0"/>
                      <w:numId w:val="2"/>
                    </w:numPr>
                    <w:spacing w:before="100" w:beforeAutospacing="1" w:after="100" w:afterAutospacing="1"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Ensure you support flexible working and offer reasonable adjustments</w:t>
                  </w:r>
                </w:p>
                <w:p w14:paraId="7CB37667" w14:textId="77777777" w:rsidR="00067F06" w:rsidRPr="00067F06" w:rsidRDefault="00067F06" w:rsidP="00067F06">
                  <w:pPr>
                    <w:numPr>
                      <w:ilvl w:val="0"/>
                      <w:numId w:val="2"/>
                    </w:numPr>
                    <w:spacing w:before="100" w:beforeAutospacing="1" w:after="100" w:afterAutospacing="1"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Encourage a culture of open communication and offer frequent and regular one to one's support individuals</w:t>
                  </w:r>
                </w:p>
                <w:p w14:paraId="0BD2460F" w14:textId="77777777" w:rsidR="00067F06" w:rsidRPr="00067F06" w:rsidRDefault="00067F06" w:rsidP="00067F06">
                  <w:pPr>
                    <w:numPr>
                      <w:ilvl w:val="0"/>
                      <w:numId w:val="2"/>
                    </w:numPr>
                    <w:spacing w:before="100" w:beforeAutospacing="1" w:after="100" w:afterAutospacing="1"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Ensure there is early intervention for sickness absence and support employees to return to work </w:t>
                  </w:r>
                </w:p>
                <w:p w14:paraId="1CD65709" w14:textId="77777777" w:rsidR="00067F06" w:rsidRPr="00067F06" w:rsidRDefault="00067F06" w:rsidP="00067F06">
                  <w:pPr>
                    <w:numPr>
                      <w:ilvl w:val="0"/>
                      <w:numId w:val="2"/>
                    </w:numPr>
                    <w:spacing w:before="100" w:beforeAutospacing="1"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Utilise Occupational Health and Employee Assistance Programmes to support the workforce return to and stay in work</w:t>
                  </w:r>
                </w:p>
                <w:tbl>
                  <w:tblPr>
                    <w:tblW w:w="5000" w:type="pct"/>
                    <w:jc w:val="center"/>
                    <w:tblCellSpacing w:w="0" w:type="dxa"/>
                    <w:tblCellMar>
                      <w:left w:w="0" w:type="dxa"/>
                      <w:right w:w="0" w:type="dxa"/>
                    </w:tblCellMar>
                    <w:tblLook w:val="04A0" w:firstRow="1" w:lastRow="0" w:firstColumn="1" w:lastColumn="0" w:noHBand="0" w:noVBand="1"/>
                  </w:tblPr>
                  <w:tblGrid>
                    <w:gridCol w:w="8550"/>
                  </w:tblGrid>
                  <w:tr w:rsidR="00067F06" w:rsidRPr="00067F06" w14:paraId="553A0663" w14:textId="77777777">
                    <w:trPr>
                      <w:tblCellSpacing w:w="0" w:type="dxa"/>
                      <w:jc w:val="center"/>
                    </w:trPr>
                    <w:tc>
                      <w:tcPr>
                        <w:tcW w:w="5000" w:type="pct"/>
                        <w:vAlign w:val="center"/>
                        <w:hideMark/>
                      </w:tcPr>
                      <w:p w14:paraId="65D5C6D7" w14:textId="77777777" w:rsidR="00067F06" w:rsidRPr="00067F06" w:rsidRDefault="002E2EF9" w:rsidP="00067F06">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w14:anchorId="5CE1BE8A">
                            <v:rect id="_x0000_i1026" style="width:0;height:1.5pt" o:hralign="center" o:hrstd="t" o:hr="t" fillcolor="#a0a0a0" stroked="f"/>
                          </w:pict>
                        </w:r>
                      </w:p>
                    </w:tc>
                  </w:tr>
                </w:tbl>
                <w:p w14:paraId="2E13ED77" w14:textId="77777777" w:rsidR="00067F06" w:rsidRPr="00067F06" w:rsidRDefault="00067F06" w:rsidP="00067F06">
                  <w:pPr>
                    <w:spacing w:before="161" w:after="300" w:line="240" w:lineRule="auto"/>
                    <w:outlineLvl w:val="0"/>
                    <w:rPr>
                      <w:rFonts w:ascii="Helvetica" w:eastAsia="Times New Roman" w:hAnsi="Helvetica" w:cs="Helvetica"/>
                      <w:b/>
                      <w:bCs/>
                      <w:color w:val="167482"/>
                      <w:kern w:val="36"/>
                      <w:sz w:val="45"/>
                      <w:szCs w:val="45"/>
                      <w:lang w:eastAsia="en-GB"/>
                      <w14:ligatures w14:val="none"/>
                    </w:rPr>
                  </w:pPr>
                  <w:r w:rsidRPr="00067F06">
                    <w:rPr>
                      <w:rFonts w:ascii="Helvetica" w:eastAsia="Times New Roman" w:hAnsi="Helvetica" w:cs="Helvetica"/>
                      <w:b/>
                      <w:bCs/>
                      <w:color w:val="167482"/>
                      <w:kern w:val="36"/>
                      <w:sz w:val="45"/>
                      <w:szCs w:val="45"/>
                      <w:lang w:eastAsia="en-GB"/>
                      <w14:ligatures w14:val="none"/>
                    </w:rPr>
                    <w:t>Service offer spotlight</w:t>
                  </w:r>
                </w:p>
                <w:tbl>
                  <w:tblPr>
                    <w:tblW w:w="5000" w:type="pct"/>
                    <w:tblCellSpacing w:w="0" w:type="dxa"/>
                    <w:tblCellMar>
                      <w:left w:w="0" w:type="dxa"/>
                      <w:right w:w="0" w:type="dxa"/>
                    </w:tblCellMar>
                    <w:tblLook w:val="04A0" w:firstRow="1" w:lastRow="0" w:firstColumn="1" w:lastColumn="0" w:noHBand="0" w:noVBand="1"/>
                  </w:tblPr>
                  <w:tblGrid>
                    <w:gridCol w:w="8550"/>
                  </w:tblGrid>
                  <w:tr w:rsidR="00067F06" w:rsidRPr="00067F06" w14:paraId="6FD01E3B" w14:textId="77777777">
                    <w:trPr>
                      <w:tblCellSpacing w:w="0" w:type="dxa"/>
                    </w:trPr>
                    <w:tc>
                      <w:tcPr>
                        <w:tcW w:w="0" w:type="auto"/>
                        <w:hideMark/>
                      </w:tcPr>
                      <w:p w14:paraId="4D89BE7A" w14:textId="04FF7512" w:rsidR="00067F06" w:rsidRPr="00067F06" w:rsidRDefault="002E2EF9" w:rsidP="00067F06">
                        <w:pPr>
                          <w:spacing w:after="0" w:line="240" w:lineRule="auto"/>
                          <w:rPr>
                            <w:rFonts w:ascii="Times New Roman" w:eastAsia="Times New Roman" w:hAnsi="Times New Roman" w:cs="Times New Roman"/>
                            <w:kern w:val="0"/>
                            <w:sz w:val="24"/>
                            <w:szCs w:val="24"/>
                            <w:lang w:eastAsia="en-GB"/>
                            <w14:ligatures w14:val="none"/>
                          </w:rPr>
                        </w:pPr>
                        <w:hyperlink r:id="rId13" w:tgtFrame="_blank" w:tooltip="For Bedfordshire" w:history="1">
                          <w:r w:rsidR="00067F06" w:rsidRPr="00067F06">
                            <w:rPr>
                              <w:rFonts w:ascii="Times New Roman" w:eastAsia="Times New Roman" w:hAnsi="Times New Roman" w:cs="Times New Roman"/>
                              <w:noProof/>
                              <w:kern w:val="0"/>
                              <w:sz w:val="24"/>
                              <w:szCs w:val="24"/>
                              <w:lang w:eastAsia="en-GB"/>
                              <w14:ligatures w14:val="none"/>
                            </w:rPr>
                            <w:drawing>
                              <wp:anchor distT="0" distB="0" distL="66675" distR="66675" simplePos="0" relativeHeight="251656704" behindDoc="0" locked="0" layoutInCell="1" allowOverlap="0" wp14:anchorId="60BC4002" wp14:editId="2354BDBB">
                                <wp:simplePos x="0" y="0"/>
                                <wp:positionH relativeFrom="column">
                                  <wp:align>right</wp:align>
                                </wp:positionH>
                                <wp:positionV relativeFrom="line">
                                  <wp:posOffset>0</wp:posOffset>
                                </wp:positionV>
                                <wp:extent cx="1638300" cy="1514475"/>
                                <wp:effectExtent l="0" t="0" r="0" b="9525"/>
                                <wp:wrapSquare wrapText="bothSides"/>
                                <wp:docPr id="1501296338" name="Picture 7" descr="Youth Employment UK">
                                  <a:hlinkClick xmlns:a="http://schemas.openxmlformats.org/drawingml/2006/main" r:id="rId13" tgtFrame="&quot;_blank&quot;" tooltip="&quot;For Bedfordshi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h Employment UK">
                                          <a:hlinkClick r:id="rId13" tgtFrame="&quot;_blank&quot;" tooltip="&quot;For Bedfordshire&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0" cy="15144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385D3CC4"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Youth Employment UK is an independent, not for profit social enterprise who are experts on youth employment and unemployment.</w:t>
                        </w:r>
                      </w:p>
                      <w:p w14:paraId="6BF0FB00"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Ideally placed to understand the complex landscape facing young people, employers and policy makers.</w:t>
                        </w:r>
                      </w:p>
                      <w:p w14:paraId="16DA1A00"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Offering The Good Youth Employment Benchmark, a digital tool, enabling employers to measure and monitor their current youth employment practices.</w:t>
                        </w:r>
                      </w:p>
                      <w:p w14:paraId="48243429"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For further details on membership and enquires go to </w:t>
                        </w:r>
                        <w:hyperlink r:id="rId15" w:tgtFrame="_blank" w:tooltip="Youth Employment UK" w:history="1">
                          <w:r w:rsidRPr="00067F06">
                            <w:rPr>
                              <w:rFonts w:ascii="Helvetica" w:eastAsia="Times New Roman" w:hAnsi="Helvetica" w:cs="Helvetica"/>
                              <w:color w:val="1D5782"/>
                              <w:kern w:val="0"/>
                              <w:sz w:val="23"/>
                              <w:szCs w:val="23"/>
                              <w:u w:val="single"/>
                              <w:lang w:eastAsia="en-GB"/>
                              <w14:ligatures w14:val="none"/>
                            </w:rPr>
                            <w:t>https://www.youthemployment.org.uk/ </w:t>
                          </w:r>
                        </w:hyperlink>
                      </w:p>
                      <w:p w14:paraId="2FF1F1A5"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 Clink the link below to see our brochure for other services available to workplaces</w:t>
                        </w:r>
                      </w:p>
                    </w:tc>
                  </w:tr>
                </w:tbl>
                <w:p w14:paraId="1E24AEBA" w14:textId="77777777" w:rsidR="00067F06" w:rsidRPr="00067F06" w:rsidRDefault="00067F06" w:rsidP="00067F06">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tblCellSpacing w:w="0" w:type="dxa"/>
                    <w:tblCellMar>
                      <w:left w:w="0" w:type="dxa"/>
                      <w:right w:w="0" w:type="dxa"/>
                    </w:tblCellMar>
                    <w:tblLook w:val="04A0" w:firstRow="1" w:lastRow="0" w:firstColumn="1" w:lastColumn="0" w:noHBand="0" w:noVBand="1"/>
                  </w:tblPr>
                  <w:tblGrid>
                    <w:gridCol w:w="8550"/>
                  </w:tblGrid>
                  <w:tr w:rsidR="00067F06" w:rsidRPr="00067F06" w14:paraId="2B7859B6" w14:textId="77777777">
                    <w:trPr>
                      <w:tblCellSpacing w:w="0" w:type="dxa"/>
                    </w:trPr>
                    <w:tc>
                      <w:tcPr>
                        <w:tcW w:w="0" w:type="auto"/>
                        <w:tcMar>
                          <w:top w:w="240" w:type="dxa"/>
                          <w:left w:w="0" w:type="dxa"/>
                          <w:bottom w:w="225" w:type="dxa"/>
                          <w:right w:w="0" w:type="dxa"/>
                        </w:tcMar>
                        <w:vAlign w:val="cente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398"/>
                        </w:tblGrid>
                        <w:tr w:rsidR="00067F06" w:rsidRPr="00067F06" w14:paraId="138F789E" w14:textId="77777777">
                          <w:trPr>
                            <w:tblCellSpacing w:w="0" w:type="dxa"/>
                          </w:trPr>
                          <w:tc>
                            <w:tcPr>
                              <w:tcW w:w="0" w:type="auto"/>
                              <w:tcBorders>
                                <w:top w:val="nil"/>
                                <w:left w:val="nil"/>
                                <w:bottom w:val="nil"/>
                                <w:right w:val="nil"/>
                              </w:tcBorders>
                              <w:shd w:val="clear" w:color="auto" w:fill="0094AA"/>
                              <w:tcMar>
                                <w:top w:w="150" w:type="dxa"/>
                                <w:left w:w="150" w:type="dxa"/>
                                <w:bottom w:w="150" w:type="dxa"/>
                                <w:right w:w="150" w:type="dxa"/>
                              </w:tcMar>
                              <w:vAlign w:val="center"/>
                              <w:hideMark/>
                            </w:tcPr>
                            <w:p w14:paraId="004FE1A0" w14:textId="77777777" w:rsidR="00067F06" w:rsidRPr="00067F06" w:rsidRDefault="002E2EF9" w:rsidP="00067F06">
                              <w:pPr>
                                <w:spacing w:after="0" w:line="240" w:lineRule="auto"/>
                                <w:jc w:val="center"/>
                                <w:rPr>
                                  <w:rFonts w:ascii="Times New Roman" w:eastAsia="Times New Roman" w:hAnsi="Times New Roman" w:cs="Times New Roman"/>
                                  <w:kern w:val="0"/>
                                  <w:sz w:val="24"/>
                                  <w:szCs w:val="24"/>
                                  <w:lang w:eastAsia="en-GB"/>
                                  <w14:ligatures w14:val="none"/>
                                </w:rPr>
                              </w:pPr>
                              <w:hyperlink r:id="rId16" w:tgtFrame="_blank" w:tooltip="Brochure" w:history="1">
                                <w:r w:rsidR="00067F06" w:rsidRPr="00067F06">
                                  <w:rPr>
                                    <w:rFonts w:ascii="Helvetica" w:eastAsia="Times New Roman" w:hAnsi="Helvetica" w:cs="Helvetica"/>
                                    <w:b/>
                                    <w:bCs/>
                                    <w:color w:val="FFFFFF"/>
                                    <w:kern w:val="0"/>
                                    <w:sz w:val="23"/>
                                    <w:szCs w:val="23"/>
                                    <w:lang w:eastAsia="en-GB"/>
                                    <w14:ligatures w14:val="none"/>
                                  </w:rPr>
                                  <w:t>2025 Workplace Health and Wellbeing Service Brochure</w:t>
                                </w:r>
                              </w:hyperlink>
                            </w:p>
                          </w:tc>
                        </w:tr>
                      </w:tbl>
                      <w:p w14:paraId="0212EF70" w14:textId="77777777" w:rsidR="00067F06" w:rsidRPr="00067F06" w:rsidRDefault="00067F06" w:rsidP="00067F06">
                        <w:pPr>
                          <w:spacing w:after="0" w:line="240" w:lineRule="auto"/>
                          <w:rPr>
                            <w:rFonts w:ascii="Times New Roman" w:eastAsia="Times New Roman" w:hAnsi="Times New Roman" w:cs="Times New Roman"/>
                            <w:kern w:val="0"/>
                            <w:sz w:val="24"/>
                            <w:szCs w:val="24"/>
                            <w:lang w:eastAsia="en-GB"/>
                            <w14:ligatures w14:val="none"/>
                          </w:rPr>
                        </w:pPr>
                      </w:p>
                    </w:tc>
                  </w:tr>
                </w:tbl>
                <w:p w14:paraId="431665BB" w14:textId="77777777" w:rsidR="00067F06" w:rsidRPr="00067F06" w:rsidRDefault="00067F06" w:rsidP="00067F06">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8550"/>
                  </w:tblGrid>
                  <w:tr w:rsidR="00067F06" w:rsidRPr="00067F06" w14:paraId="18A47054" w14:textId="77777777">
                    <w:trPr>
                      <w:tblCellSpacing w:w="0" w:type="dxa"/>
                      <w:jc w:val="center"/>
                    </w:trPr>
                    <w:tc>
                      <w:tcPr>
                        <w:tcW w:w="5000" w:type="pct"/>
                        <w:vAlign w:val="center"/>
                        <w:hideMark/>
                      </w:tcPr>
                      <w:p w14:paraId="4D4985F2" w14:textId="77777777" w:rsidR="00067F06" w:rsidRPr="00067F06" w:rsidRDefault="002E2EF9" w:rsidP="00067F06">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w14:anchorId="5B579E4E">
                            <v:rect id="_x0000_i1027" style="width:0;height:1.5pt" o:hralign="center" o:hrstd="t" o:hr="t" fillcolor="#a0a0a0" stroked="f"/>
                          </w:pict>
                        </w:r>
                      </w:p>
                    </w:tc>
                  </w:tr>
                </w:tbl>
                <w:p w14:paraId="77761111" w14:textId="67772D36" w:rsidR="00067F06" w:rsidRPr="00067F06" w:rsidRDefault="00067F06" w:rsidP="00067F06">
                  <w:pPr>
                    <w:spacing w:after="0" w:line="240" w:lineRule="auto"/>
                    <w:rPr>
                      <w:rFonts w:ascii="Times New Roman" w:eastAsia="Times New Roman" w:hAnsi="Times New Roman" w:cs="Times New Roman"/>
                      <w:kern w:val="0"/>
                      <w:sz w:val="24"/>
                      <w:szCs w:val="24"/>
                      <w:lang w:eastAsia="en-GB"/>
                      <w14:ligatures w14:val="none"/>
                    </w:rPr>
                  </w:pPr>
                  <w:r w:rsidRPr="00067F06">
                    <w:rPr>
                      <w:rFonts w:ascii="Times New Roman" w:eastAsia="Times New Roman" w:hAnsi="Times New Roman" w:cs="Times New Roman"/>
                      <w:noProof/>
                      <w:kern w:val="0"/>
                      <w:sz w:val="24"/>
                      <w:szCs w:val="24"/>
                      <w:lang w:eastAsia="en-GB"/>
                      <w14:ligatures w14:val="none"/>
                    </w:rPr>
                    <w:drawing>
                      <wp:inline distT="0" distB="0" distL="0" distR="0" wp14:anchorId="4B60FEEF" wp14:editId="2BE0BB1E">
                        <wp:extent cx="5429250" cy="1092200"/>
                        <wp:effectExtent l="0" t="0" r="0" b="0"/>
                        <wp:docPr id="1232305381" name="Picture 1" descr="Campa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mpaign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0" cy="109220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8550"/>
                  </w:tblGrid>
                  <w:tr w:rsidR="00067F06" w:rsidRPr="00067F06" w14:paraId="623FC1C7" w14:textId="77777777">
                    <w:trPr>
                      <w:tblCellSpacing w:w="0" w:type="dxa"/>
                      <w:jc w:val="center"/>
                    </w:trPr>
                    <w:tc>
                      <w:tcPr>
                        <w:tcW w:w="5000" w:type="pct"/>
                        <w:vAlign w:val="center"/>
                        <w:hideMark/>
                      </w:tcPr>
                      <w:p w14:paraId="0779AF1E" w14:textId="77777777" w:rsidR="00067F06" w:rsidRPr="00067F06" w:rsidRDefault="002E2EF9" w:rsidP="00067F06">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w14:anchorId="6321068A">
                            <v:rect id="_x0000_i1028" style="width:0;height:1.5pt" o:hralign="center" o:hrstd="t" o:hr="t" fillcolor="#a0a0a0" stroked="f"/>
                          </w:pict>
                        </w:r>
                      </w:p>
                    </w:tc>
                  </w:tr>
                </w:tbl>
                <w:p w14:paraId="42F9CBC1" w14:textId="77777777" w:rsidR="00067F06" w:rsidRPr="00067F06" w:rsidRDefault="00067F06" w:rsidP="00067F06">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tblCellSpacing w:w="0" w:type="dxa"/>
                    <w:tblCellMar>
                      <w:left w:w="0" w:type="dxa"/>
                      <w:right w:w="0" w:type="dxa"/>
                    </w:tblCellMar>
                    <w:tblLook w:val="04A0" w:firstRow="1" w:lastRow="0" w:firstColumn="1" w:lastColumn="0" w:noHBand="0" w:noVBand="1"/>
                  </w:tblPr>
                  <w:tblGrid>
                    <w:gridCol w:w="8550"/>
                  </w:tblGrid>
                  <w:tr w:rsidR="00067F06" w:rsidRPr="00067F06" w14:paraId="33A3CF81" w14:textId="77777777">
                    <w:trPr>
                      <w:tblCellSpacing w:w="0" w:type="dxa"/>
                    </w:trPr>
                    <w:tc>
                      <w:tcPr>
                        <w:tcW w:w="0" w:type="auto"/>
                        <w:hideMark/>
                      </w:tcPr>
                      <w:p w14:paraId="040A8A80" w14:textId="7C274728" w:rsidR="00067F06" w:rsidRPr="00067F06" w:rsidRDefault="002E2EF9" w:rsidP="00067F06">
                        <w:pPr>
                          <w:spacing w:after="0" w:line="240" w:lineRule="auto"/>
                          <w:rPr>
                            <w:rFonts w:ascii="Times New Roman" w:eastAsia="Times New Roman" w:hAnsi="Times New Roman" w:cs="Times New Roman"/>
                            <w:kern w:val="0"/>
                            <w:sz w:val="24"/>
                            <w:szCs w:val="24"/>
                            <w:lang w:eastAsia="en-GB"/>
                            <w14:ligatures w14:val="none"/>
                          </w:rPr>
                        </w:pPr>
                        <w:hyperlink r:id="rId18" w:tgtFrame="_blank" w:tooltip="LGBT" w:history="1">
                          <w:r w:rsidR="00067F06" w:rsidRPr="00067F06">
                            <w:rPr>
                              <w:rFonts w:ascii="Times New Roman" w:eastAsia="Times New Roman" w:hAnsi="Times New Roman" w:cs="Times New Roman"/>
                              <w:noProof/>
                              <w:kern w:val="0"/>
                              <w:sz w:val="24"/>
                              <w:szCs w:val="24"/>
                              <w:lang w:eastAsia="en-GB"/>
                              <w14:ligatures w14:val="none"/>
                            </w:rPr>
                            <w:drawing>
                              <wp:anchor distT="0" distB="0" distL="66675" distR="66675" simplePos="0" relativeHeight="251657728" behindDoc="0" locked="0" layoutInCell="1" allowOverlap="0" wp14:anchorId="30F07720" wp14:editId="0CA04943">
                                <wp:simplePos x="0" y="0"/>
                                <wp:positionH relativeFrom="column">
                                  <wp:align>left</wp:align>
                                </wp:positionH>
                                <wp:positionV relativeFrom="line">
                                  <wp:posOffset>0</wp:posOffset>
                                </wp:positionV>
                                <wp:extent cx="2981325" cy="476250"/>
                                <wp:effectExtent l="0" t="0" r="9525" b="0"/>
                                <wp:wrapSquare wrapText="bothSides"/>
                                <wp:docPr id="1307259953" name="Picture 6" descr="international womens day">
                                  <a:hlinkClick xmlns:a="http://schemas.openxmlformats.org/drawingml/2006/main" r:id="rId18" tgtFrame="&quot;_blank&quot;" tooltip="&quot;LGB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tional womens day">
                                          <a:hlinkClick r:id="rId18" tgtFrame="&quot;_blank&quot;" tooltip="&quot;LGBT&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81325" cy="476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23700CBF"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 </w:t>
                        </w:r>
                      </w:p>
                      <w:p w14:paraId="1CA5B05D"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 </w:t>
                        </w:r>
                      </w:p>
                      <w:p w14:paraId="1B6BA35F"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International Women's Day (IWD) has been around for over a hundred years, as have many of the issues still impacting women's advancement.</w:t>
                        </w:r>
                      </w:p>
                      <w:p w14:paraId="0B674736"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Since 1911, IWD belongs to all who care about women's equality and celebrate women's achievements.</w:t>
                        </w:r>
                      </w:p>
                      <w:p w14:paraId="142391FA"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Raise awareness about discrimination. Take action to forge gender parity. Collective action and shared ownership for driving gender parity is what makes international women’s day so impactful. For more information and free resources click here </w:t>
                        </w:r>
                        <w:hyperlink r:id="rId20" w:tgtFrame="_blank" w:tooltip="International womens day" w:history="1">
                          <w:r w:rsidRPr="00067F06">
                            <w:rPr>
                              <w:rFonts w:ascii="Helvetica" w:eastAsia="Times New Roman" w:hAnsi="Helvetica" w:cs="Helvetica"/>
                              <w:color w:val="1D5782"/>
                              <w:kern w:val="0"/>
                              <w:sz w:val="23"/>
                              <w:szCs w:val="23"/>
                              <w:u w:val="single"/>
                              <w:lang w:eastAsia="en-GB"/>
                              <w14:ligatures w14:val="none"/>
                            </w:rPr>
                            <w:t>International Women's Day 2025</w:t>
                          </w:r>
                        </w:hyperlink>
                      </w:p>
                    </w:tc>
                  </w:tr>
                </w:tbl>
                <w:p w14:paraId="2E5C5DBC" w14:textId="77777777" w:rsidR="00067F06" w:rsidRPr="00067F06" w:rsidRDefault="00067F06" w:rsidP="00067F06">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8550"/>
                  </w:tblGrid>
                  <w:tr w:rsidR="00067F06" w:rsidRPr="00067F06" w14:paraId="05373B00" w14:textId="77777777">
                    <w:trPr>
                      <w:tblCellSpacing w:w="0" w:type="dxa"/>
                      <w:jc w:val="center"/>
                    </w:trPr>
                    <w:tc>
                      <w:tcPr>
                        <w:tcW w:w="5000" w:type="pct"/>
                        <w:vAlign w:val="center"/>
                        <w:hideMark/>
                      </w:tcPr>
                      <w:p w14:paraId="2884AEEB" w14:textId="77777777" w:rsidR="00067F06" w:rsidRPr="00067F06" w:rsidRDefault="002E2EF9" w:rsidP="00067F06">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w14:anchorId="0504D5AC">
                            <v:rect id="_x0000_i1029" style="width:0;height:1.5pt" o:hralign="center" o:hrstd="t" o:hr="t" fillcolor="#a0a0a0" stroked="f"/>
                          </w:pict>
                        </w:r>
                      </w:p>
                    </w:tc>
                  </w:tr>
                </w:tbl>
                <w:p w14:paraId="32DF295F" w14:textId="77777777" w:rsidR="00067F06" w:rsidRPr="00067F06" w:rsidRDefault="00067F06" w:rsidP="00067F06">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tblCellSpacing w:w="0" w:type="dxa"/>
                    <w:tblCellMar>
                      <w:left w:w="0" w:type="dxa"/>
                      <w:right w:w="0" w:type="dxa"/>
                    </w:tblCellMar>
                    <w:tblLook w:val="04A0" w:firstRow="1" w:lastRow="0" w:firstColumn="1" w:lastColumn="0" w:noHBand="0" w:noVBand="1"/>
                  </w:tblPr>
                  <w:tblGrid>
                    <w:gridCol w:w="8550"/>
                  </w:tblGrid>
                  <w:tr w:rsidR="00067F06" w:rsidRPr="00067F06" w14:paraId="4C7A743D" w14:textId="77777777">
                    <w:trPr>
                      <w:tblCellSpacing w:w="0" w:type="dxa"/>
                    </w:trPr>
                    <w:tc>
                      <w:tcPr>
                        <w:tcW w:w="0" w:type="auto"/>
                        <w:hideMark/>
                      </w:tcPr>
                      <w:p w14:paraId="3642E818" w14:textId="417A4768"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Times New Roman" w:eastAsia="Times New Roman" w:hAnsi="Times New Roman" w:cs="Times New Roman"/>
                            <w:noProof/>
                            <w:kern w:val="0"/>
                            <w:sz w:val="24"/>
                            <w:szCs w:val="24"/>
                            <w:lang w:eastAsia="en-GB"/>
                            <w14:ligatures w14:val="none"/>
                          </w:rPr>
                          <w:drawing>
                            <wp:anchor distT="0" distB="0" distL="66675" distR="66675" simplePos="0" relativeHeight="251658752" behindDoc="0" locked="0" layoutInCell="1" allowOverlap="0" wp14:anchorId="1416DDC5" wp14:editId="62466414">
                              <wp:simplePos x="0" y="0"/>
                              <wp:positionH relativeFrom="column">
                                <wp:align>right</wp:align>
                              </wp:positionH>
                              <wp:positionV relativeFrom="line">
                                <wp:posOffset>0</wp:posOffset>
                              </wp:positionV>
                              <wp:extent cx="2409825" cy="695325"/>
                              <wp:effectExtent l="0" t="0" r="9525" b="9525"/>
                              <wp:wrapSquare wrapText="bothSides"/>
                              <wp:docPr id="1574252862" name="Picture 5" descr="World sleep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ld sleep da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98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7F06">
                          <w:rPr>
                            <w:rFonts w:ascii="Helvetica" w:eastAsia="Times New Roman" w:hAnsi="Helvetica" w:cs="Helvetica"/>
                            <w:kern w:val="0"/>
                            <w:sz w:val="23"/>
                            <w:szCs w:val="23"/>
                            <w:lang w:eastAsia="en-GB"/>
                            <w14:ligatures w14:val="none"/>
                          </w:rPr>
                          <w:t> </w:t>
                        </w:r>
                      </w:p>
                      <w:p w14:paraId="3FCEBE9B"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b/>
                            <w:bCs/>
                            <w:kern w:val="0"/>
                            <w:sz w:val="23"/>
                            <w:szCs w:val="23"/>
                            <w:lang w:eastAsia="en-GB"/>
                            <w14:ligatures w14:val="none"/>
                          </w:rPr>
                          <w:t> </w:t>
                        </w:r>
                      </w:p>
                      <w:p w14:paraId="79730AA2"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 </w:t>
                        </w:r>
                      </w:p>
                      <w:p w14:paraId="4D6BF03F"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14th March 2025 is World Sleep Day and it is an opportunity to promote sleep health alongside thousands of other sleep health professionals and advocates.</w:t>
                        </w:r>
                      </w:p>
                      <w:p w14:paraId="40EC836B"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When we all promote sleep health and #WorldSleepDay together, our combined effort is greater than the sum of its parts. Spread the word about sleep health on World Sleep Day, and help elevate the conversation around sleep! For more information and free resources click here </w:t>
                        </w:r>
                        <w:hyperlink r:id="rId22" w:tgtFrame="_blank" w:tooltip="sleep day toolkit" w:history="1">
                          <w:r w:rsidRPr="00067F06">
                            <w:rPr>
                              <w:rFonts w:ascii="Helvetica" w:eastAsia="Times New Roman" w:hAnsi="Helvetica" w:cs="Helvetica"/>
                              <w:color w:val="1D5782"/>
                              <w:kern w:val="0"/>
                              <w:sz w:val="23"/>
                              <w:szCs w:val="23"/>
                              <w:u w:val="single"/>
                              <w:lang w:eastAsia="en-GB"/>
                              <w14:ligatures w14:val="none"/>
                            </w:rPr>
                            <w:t>Toolkit</w:t>
                          </w:r>
                        </w:hyperlink>
                      </w:p>
                    </w:tc>
                  </w:tr>
                </w:tbl>
                <w:p w14:paraId="10CA363C" w14:textId="77777777" w:rsidR="00067F06" w:rsidRPr="00067F06" w:rsidRDefault="00067F06" w:rsidP="00067F06">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8550"/>
                  </w:tblGrid>
                  <w:tr w:rsidR="00067F06" w:rsidRPr="00067F06" w14:paraId="6BE6ED5A" w14:textId="77777777">
                    <w:trPr>
                      <w:tblCellSpacing w:w="0" w:type="dxa"/>
                      <w:jc w:val="center"/>
                    </w:trPr>
                    <w:tc>
                      <w:tcPr>
                        <w:tcW w:w="5000" w:type="pct"/>
                        <w:vAlign w:val="center"/>
                        <w:hideMark/>
                      </w:tcPr>
                      <w:p w14:paraId="388F48C1" w14:textId="77777777" w:rsidR="00067F06" w:rsidRPr="00067F06" w:rsidRDefault="002E2EF9" w:rsidP="00067F06">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w14:anchorId="2585CC6D">
                            <v:rect id="_x0000_i1030" style="width:0;height:1.5pt" o:hralign="center" o:hrstd="t" o:hr="t" fillcolor="#a0a0a0" stroked="f"/>
                          </w:pict>
                        </w:r>
                      </w:p>
                    </w:tc>
                  </w:tr>
                </w:tbl>
                <w:p w14:paraId="152C7C5A" w14:textId="77777777" w:rsidR="00067F06" w:rsidRPr="00067F06" w:rsidRDefault="00067F06" w:rsidP="00067F06">
                  <w:pPr>
                    <w:spacing w:before="240"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Thank you for reading our bulletin. If you would you like to be added to our mailing list or for more information on:</w:t>
                  </w:r>
                </w:p>
                <w:p w14:paraId="66AB3679" w14:textId="77777777" w:rsidR="00067F06" w:rsidRPr="00067F06" w:rsidRDefault="002E2EF9" w:rsidP="00067F06">
                  <w:pPr>
                    <w:numPr>
                      <w:ilvl w:val="0"/>
                      <w:numId w:val="3"/>
                    </w:numPr>
                    <w:spacing w:after="100" w:afterAutospacing="1" w:line="240" w:lineRule="auto"/>
                    <w:rPr>
                      <w:rFonts w:ascii="Helvetica" w:eastAsia="Times New Roman" w:hAnsi="Helvetica" w:cs="Helvetica"/>
                      <w:kern w:val="0"/>
                      <w:sz w:val="23"/>
                      <w:szCs w:val="23"/>
                      <w:lang w:eastAsia="en-GB"/>
                      <w14:ligatures w14:val="none"/>
                    </w:rPr>
                  </w:pPr>
                  <w:hyperlink r:id="rId23" w:tgtFrame="_blank" w:history="1">
                    <w:r w:rsidR="00067F06" w:rsidRPr="00067F06">
                      <w:rPr>
                        <w:rFonts w:ascii="Helvetica" w:eastAsia="Times New Roman" w:hAnsi="Helvetica" w:cs="Helvetica"/>
                        <w:color w:val="1D5782"/>
                        <w:kern w:val="0"/>
                        <w:sz w:val="23"/>
                        <w:szCs w:val="23"/>
                        <w:u w:val="single"/>
                        <w:lang w:eastAsia="en-GB"/>
                        <w14:ligatures w14:val="none"/>
                      </w:rPr>
                      <w:t>Free training and workshops</w:t>
                    </w:r>
                  </w:hyperlink>
                  <w:r w:rsidR="00067F06" w:rsidRPr="00067F06">
                    <w:rPr>
                      <w:rFonts w:ascii="Helvetica" w:eastAsia="Times New Roman" w:hAnsi="Helvetica" w:cs="Helvetica"/>
                      <w:kern w:val="0"/>
                      <w:sz w:val="23"/>
                      <w:szCs w:val="23"/>
                      <w:lang w:eastAsia="en-GB"/>
                      <w14:ligatures w14:val="none"/>
                    </w:rPr>
                    <w:t> on a range of health and wellbeing topics</w:t>
                  </w:r>
                </w:p>
                <w:p w14:paraId="5155BF7C" w14:textId="77777777" w:rsidR="00067F06" w:rsidRPr="00067F06" w:rsidRDefault="00067F06" w:rsidP="00067F06">
                  <w:pPr>
                    <w:numPr>
                      <w:ilvl w:val="0"/>
                      <w:numId w:val="3"/>
                    </w:numPr>
                    <w:spacing w:before="100" w:beforeAutospacing="1"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A range of </w:t>
                  </w:r>
                  <w:hyperlink r:id="rId24" w:tgtFrame="_blank" w:history="1">
                    <w:r w:rsidRPr="00067F06">
                      <w:rPr>
                        <w:rFonts w:ascii="Helvetica" w:eastAsia="Times New Roman" w:hAnsi="Helvetica" w:cs="Helvetica"/>
                        <w:color w:val="1D5782"/>
                        <w:kern w:val="0"/>
                        <w:sz w:val="23"/>
                        <w:szCs w:val="23"/>
                        <w:u w:val="single"/>
                        <w:lang w:eastAsia="en-GB"/>
                        <w14:ligatures w14:val="none"/>
                      </w:rPr>
                      <w:t>information and resources</w:t>
                    </w:r>
                  </w:hyperlink>
                  <w:r w:rsidRPr="00067F06">
                    <w:rPr>
                      <w:rFonts w:ascii="Helvetica" w:eastAsia="Times New Roman" w:hAnsi="Helvetica" w:cs="Helvetica"/>
                      <w:kern w:val="0"/>
                      <w:sz w:val="23"/>
                      <w:szCs w:val="23"/>
                      <w:lang w:eastAsia="en-GB"/>
                      <w14:ligatures w14:val="none"/>
                    </w:rPr>
                    <w:t> covering all aspects of workplace health</w:t>
                  </w:r>
                </w:p>
                <w:p w14:paraId="619FD7BB" w14:textId="77777777" w:rsidR="00067F06" w:rsidRPr="00067F06" w:rsidRDefault="00067F06" w:rsidP="00067F06">
                  <w:pPr>
                    <w:spacing w:after="225" w:line="240" w:lineRule="auto"/>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Please email the Workplace Health Team at </w:t>
                  </w:r>
                  <w:hyperlink r:id="rId25" w:tgtFrame="_blank" w:history="1">
                    <w:r w:rsidRPr="00067F06">
                      <w:rPr>
                        <w:rFonts w:ascii="Helvetica" w:eastAsia="Times New Roman" w:hAnsi="Helvetica" w:cs="Helvetica"/>
                        <w:color w:val="1D5782"/>
                        <w:kern w:val="0"/>
                        <w:sz w:val="23"/>
                        <w:szCs w:val="23"/>
                        <w:u w:val="single"/>
                        <w:lang w:eastAsia="en-GB"/>
                        <w14:ligatures w14:val="none"/>
                      </w:rPr>
                      <w:t>public.health@milton-keynes.gov.uk</w:t>
                    </w:r>
                  </w:hyperlink>
                </w:p>
              </w:tc>
            </w:tr>
          </w:tbl>
          <w:p w14:paraId="1B163294" w14:textId="77777777" w:rsidR="00067F06" w:rsidRPr="00067F06" w:rsidRDefault="00067F06" w:rsidP="00067F06">
            <w:pPr>
              <w:spacing w:after="0" w:line="240" w:lineRule="auto"/>
              <w:jc w:val="center"/>
              <w:textAlignment w:val="top"/>
              <w:rPr>
                <w:rFonts w:ascii="Times New Roman" w:eastAsia="Times New Roman" w:hAnsi="Times New Roman" w:cs="Times New Roman"/>
                <w:kern w:val="0"/>
                <w:sz w:val="24"/>
                <w:szCs w:val="24"/>
                <w:lang w:eastAsia="en-GB"/>
                <w14:ligatures w14:val="none"/>
              </w:rPr>
            </w:pPr>
          </w:p>
        </w:tc>
      </w:tr>
    </w:tbl>
    <w:p w14:paraId="1C229CCE" w14:textId="77777777" w:rsidR="00067F06" w:rsidRPr="00067F06" w:rsidRDefault="00067F06" w:rsidP="00067F06">
      <w:pPr>
        <w:shd w:val="clear" w:color="auto" w:fill="CDCDCD"/>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67F06" w:rsidRPr="00067F06" w14:paraId="324F407B" w14:textId="77777777" w:rsidTr="00067F06">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067F06" w:rsidRPr="00067F06" w14:paraId="13092F5D" w14:textId="77777777" w:rsidTr="00067F06">
              <w:trPr>
                <w:tblCellSpacing w:w="0" w:type="dxa"/>
                <w:jc w:val="center"/>
              </w:trPr>
              <w:tc>
                <w:tcPr>
                  <w:tcW w:w="0" w:type="auto"/>
                  <w:tcMar>
                    <w:top w:w="225" w:type="dxa"/>
                    <w:left w:w="225" w:type="dxa"/>
                    <w:bottom w:w="225" w:type="dxa"/>
                    <w:right w:w="225"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550"/>
                  </w:tblGrid>
                  <w:tr w:rsidR="00067F06" w:rsidRPr="00067F06" w14:paraId="7E388375" w14:textId="77777777">
                    <w:trPr>
                      <w:tblCellSpacing w:w="0" w:type="dxa"/>
                      <w:jc w:val="center"/>
                    </w:trPr>
                    <w:tc>
                      <w:tcPr>
                        <w:tcW w:w="5000" w:type="pct"/>
                        <w:vAlign w:val="center"/>
                        <w:hideMark/>
                      </w:tcPr>
                      <w:p w14:paraId="76E65ADB" w14:textId="77777777" w:rsidR="00067F06" w:rsidRPr="00067F06" w:rsidRDefault="002E2EF9" w:rsidP="00067F06">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w14:anchorId="19003A22">
                            <v:rect id="_x0000_i1031" style="width:0;height:1.5pt" o:hralign="center" o:hrstd="t" o:hr="t" fillcolor="#a0a0a0" stroked="f"/>
                          </w:pict>
                        </w:r>
                      </w:p>
                    </w:tc>
                  </w:tr>
                </w:tbl>
                <w:p w14:paraId="5918221A" w14:textId="77777777" w:rsidR="00067F06" w:rsidRPr="00067F06" w:rsidRDefault="00067F06" w:rsidP="00067F06">
                  <w:pPr>
                    <w:spacing w:before="240" w:after="225" w:line="240" w:lineRule="auto"/>
                    <w:jc w:val="center"/>
                    <w:rPr>
                      <w:rFonts w:ascii="Helvetica" w:eastAsia="Times New Roman" w:hAnsi="Helvetica" w:cs="Helvetica"/>
                      <w:kern w:val="0"/>
                      <w:sz w:val="23"/>
                      <w:szCs w:val="23"/>
                      <w:lang w:eastAsia="en-GB"/>
                      <w14:ligatures w14:val="none"/>
                    </w:rPr>
                  </w:pPr>
                  <w:r w:rsidRPr="00067F06">
                    <w:rPr>
                      <w:rFonts w:ascii="Helvetica" w:eastAsia="Times New Roman" w:hAnsi="Helvetica" w:cs="Helvetica"/>
                      <w:b/>
                      <w:bCs/>
                      <w:kern w:val="0"/>
                      <w:sz w:val="23"/>
                      <w:szCs w:val="23"/>
                      <w:lang w:eastAsia="en-GB"/>
                      <w14:ligatures w14:val="none"/>
                    </w:rPr>
                    <w:t>Please do not reply to this email</w:t>
                  </w:r>
                </w:p>
                <w:p w14:paraId="0DE1305E" w14:textId="77777777" w:rsidR="00067F06" w:rsidRPr="00067F06" w:rsidRDefault="00067F06" w:rsidP="00067F06">
                  <w:pPr>
                    <w:spacing w:after="225" w:line="240" w:lineRule="auto"/>
                    <w:jc w:val="center"/>
                    <w:rPr>
                      <w:rFonts w:ascii="Helvetica" w:eastAsia="Times New Roman" w:hAnsi="Helvetica" w:cs="Helvetica"/>
                      <w:kern w:val="0"/>
                      <w:sz w:val="23"/>
                      <w:szCs w:val="23"/>
                      <w:lang w:eastAsia="en-GB"/>
                      <w14:ligatures w14:val="none"/>
                    </w:rPr>
                  </w:pPr>
                  <w:r w:rsidRPr="00067F06">
                    <w:rPr>
                      <w:rFonts w:ascii="Helvetica" w:eastAsia="Times New Roman" w:hAnsi="Helvetica" w:cs="Helvetica"/>
                      <w:kern w:val="0"/>
                      <w:sz w:val="23"/>
                      <w:szCs w:val="23"/>
                      <w:lang w:eastAsia="en-GB"/>
                      <w14:ligatures w14:val="none"/>
                    </w:rPr>
                    <w:t>Send all queries to </w:t>
                  </w:r>
                  <w:hyperlink r:id="rId26" w:tgtFrame="_blank" w:history="1">
                    <w:r w:rsidRPr="00067F06">
                      <w:rPr>
                        <w:rFonts w:ascii="Helvetica" w:eastAsia="Times New Roman" w:hAnsi="Helvetica" w:cs="Helvetica"/>
                        <w:b/>
                        <w:bCs/>
                        <w:color w:val="1D5782"/>
                        <w:kern w:val="0"/>
                        <w:sz w:val="23"/>
                        <w:szCs w:val="23"/>
                        <w:u w:val="single"/>
                        <w:lang w:eastAsia="en-GB"/>
                        <w14:ligatures w14:val="none"/>
                      </w:rPr>
                      <w:t>public.health@milton-keynes.gov.uk</w:t>
                    </w:r>
                  </w:hyperlink>
                </w:p>
              </w:tc>
            </w:tr>
          </w:tbl>
          <w:p w14:paraId="626AB283" w14:textId="77777777" w:rsidR="00067F06" w:rsidRPr="00067F06" w:rsidRDefault="00067F06" w:rsidP="00067F06">
            <w:pPr>
              <w:spacing w:after="0" w:line="240" w:lineRule="auto"/>
              <w:jc w:val="center"/>
              <w:textAlignment w:val="top"/>
              <w:rPr>
                <w:rFonts w:ascii="Times New Roman" w:eastAsia="Times New Roman" w:hAnsi="Times New Roman" w:cs="Times New Roman"/>
                <w:kern w:val="0"/>
                <w:sz w:val="24"/>
                <w:szCs w:val="24"/>
                <w:lang w:eastAsia="en-GB"/>
                <w14:ligatures w14:val="none"/>
              </w:rPr>
            </w:pPr>
          </w:p>
        </w:tc>
      </w:tr>
    </w:tbl>
    <w:p w14:paraId="547544E4" w14:textId="77777777" w:rsidR="005B58D2" w:rsidRPr="00067F06" w:rsidRDefault="005B58D2" w:rsidP="00067F06"/>
    <w:sectPr w:rsidR="005B58D2" w:rsidRPr="00067F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5E7"/>
    <w:multiLevelType w:val="multilevel"/>
    <w:tmpl w:val="0C52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D2271"/>
    <w:multiLevelType w:val="multilevel"/>
    <w:tmpl w:val="ECD6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125F8"/>
    <w:multiLevelType w:val="multilevel"/>
    <w:tmpl w:val="A104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987977">
    <w:abstractNumId w:val="2"/>
  </w:num>
  <w:num w:numId="2" w16cid:durableId="1631090976">
    <w:abstractNumId w:val="0"/>
  </w:num>
  <w:num w:numId="3" w16cid:durableId="146407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06"/>
    <w:rsid w:val="00067F06"/>
    <w:rsid w:val="002E2EF9"/>
    <w:rsid w:val="005B5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92CBADA"/>
  <w15:chartTrackingRefBased/>
  <w15:docId w15:val="{07DAD604-B7EA-4545-A66D-3DFBB935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67F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067F0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F06"/>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067F06"/>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067F0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67F06"/>
    <w:rPr>
      <w:b/>
      <w:bCs/>
    </w:rPr>
  </w:style>
  <w:style w:type="character" w:styleId="Hyperlink">
    <w:name w:val="Hyperlink"/>
    <w:basedOn w:val="DefaultParagraphFont"/>
    <w:uiPriority w:val="99"/>
    <w:semiHidden/>
    <w:unhideWhenUsed/>
    <w:rsid w:val="00067F06"/>
    <w:rPr>
      <w:color w:val="0000FF"/>
      <w:u w:val="single"/>
    </w:rPr>
  </w:style>
  <w:style w:type="paragraph" w:customStyle="1" w:styleId="cvgsua">
    <w:name w:val="cvgsua"/>
    <w:basedOn w:val="Normal"/>
    <w:rsid w:val="00067F0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067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00708">
      <w:bodyDiv w:val="1"/>
      <w:marLeft w:val="0"/>
      <w:marRight w:val="0"/>
      <w:marTop w:val="0"/>
      <w:marBottom w:val="0"/>
      <w:divBdr>
        <w:top w:val="none" w:sz="0" w:space="0" w:color="auto"/>
        <w:left w:val="none" w:sz="0" w:space="0" w:color="auto"/>
        <w:bottom w:val="none" w:sz="0" w:space="0" w:color="auto"/>
        <w:right w:val="none" w:sz="0" w:space="0" w:color="auto"/>
      </w:divBdr>
      <w:divsChild>
        <w:div w:id="427190975">
          <w:marLeft w:val="0"/>
          <w:marRight w:val="0"/>
          <w:marTop w:val="0"/>
          <w:marBottom w:val="0"/>
          <w:divBdr>
            <w:top w:val="none" w:sz="0" w:space="0" w:color="auto"/>
            <w:left w:val="none" w:sz="0" w:space="0" w:color="auto"/>
            <w:bottom w:val="none" w:sz="0" w:space="0" w:color="auto"/>
            <w:right w:val="none" w:sz="0" w:space="0" w:color="auto"/>
          </w:divBdr>
          <w:divsChild>
            <w:div w:id="1914002524">
              <w:marLeft w:val="0"/>
              <w:marRight w:val="0"/>
              <w:marTop w:val="0"/>
              <w:marBottom w:val="0"/>
              <w:divBdr>
                <w:top w:val="none" w:sz="0" w:space="0" w:color="auto"/>
                <w:left w:val="none" w:sz="0" w:space="0" w:color="auto"/>
                <w:bottom w:val="none" w:sz="0" w:space="0" w:color="auto"/>
                <w:right w:val="none" w:sz="0" w:space="0" w:color="auto"/>
              </w:divBdr>
            </w:div>
          </w:divsChild>
        </w:div>
        <w:div w:id="1708605887">
          <w:marLeft w:val="0"/>
          <w:marRight w:val="0"/>
          <w:marTop w:val="0"/>
          <w:marBottom w:val="0"/>
          <w:divBdr>
            <w:top w:val="none" w:sz="0" w:space="0" w:color="auto"/>
            <w:left w:val="none" w:sz="0" w:space="0" w:color="auto"/>
            <w:bottom w:val="none" w:sz="0" w:space="0" w:color="auto"/>
            <w:right w:val="none" w:sz="0" w:space="0" w:color="auto"/>
          </w:divBdr>
        </w:div>
        <w:div w:id="2079008987">
          <w:marLeft w:val="0"/>
          <w:marRight w:val="0"/>
          <w:marTop w:val="0"/>
          <w:marBottom w:val="0"/>
          <w:divBdr>
            <w:top w:val="none" w:sz="0" w:space="0" w:color="auto"/>
            <w:left w:val="none" w:sz="0" w:space="0" w:color="auto"/>
            <w:bottom w:val="none" w:sz="0" w:space="0" w:color="auto"/>
            <w:right w:val="none" w:sz="0" w:space="0" w:color="auto"/>
          </w:divBdr>
          <w:divsChild>
            <w:div w:id="1835534729">
              <w:marLeft w:val="0"/>
              <w:marRight w:val="0"/>
              <w:marTop w:val="0"/>
              <w:marBottom w:val="0"/>
              <w:divBdr>
                <w:top w:val="none" w:sz="0" w:space="0" w:color="auto"/>
                <w:left w:val="none" w:sz="0" w:space="0" w:color="auto"/>
                <w:bottom w:val="none" w:sz="0" w:space="0" w:color="auto"/>
                <w:right w:val="none" w:sz="0" w:space="0" w:color="auto"/>
              </w:divBdr>
            </w:div>
          </w:divsChild>
        </w:div>
        <w:div w:id="951589116">
          <w:marLeft w:val="0"/>
          <w:marRight w:val="0"/>
          <w:marTop w:val="0"/>
          <w:marBottom w:val="0"/>
          <w:divBdr>
            <w:top w:val="none" w:sz="0" w:space="0" w:color="auto"/>
            <w:left w:val="none" w:sz="0" w:space="0" w:color="auto"/>
            <w:bottom w:val="none" w:sz="0" w:space="0" w:color="auto"/>
            <w:right w:val="none" w:sz="0" w:space="0" w:color="auto"/>
          </w:divBdr>
          <w:divsChild>
            <w:div w:id="2041472241">
              <w:marLeft w:val="0"/>
              <w:marRight w:val="0"/>
              <w:marTop w:val="0"/>
              <w:marBottom w:val="0"/>
              <w:divBdr>
                <w:top w:val="none" w:sz="0" w:space="0" w:color="auto"/>
                <w:left w:val="none" w:sz="0" w:space="0" w:color="auto"/>
                <w:bottom w:val="none" w:sz="0" w:space="0" w:color="auto"/>
                <w:right w:val="none" w:sz="0" w:space="0" w:color="auto"/>
              </w:divBdr>
            </w:div>
          </w:divsChild>
        </w:div>
        <w:div w:id="505172377">
          <w:marLeft w:val="0"/>
          <w:marRight w:val="0"/>
          <w:marTop w:val="0"/>
          <w:marBottom w:val="0"/>
          <w:divBdr>
            <w:top w:val="none" w:sz="0" w:space="0" w:color="auto"/>
            <w:left w:val="none" w:sz="0" w:space="0" w:color="auto"/>
            <w:bottom w:val="none" w:sz="0" w:space="0" w:color="auto"/>
            <w:right w:val="none" w:sz="0" w:space="0" w:color="auto"/>
          </w:divBdr>
          <w:divsChild>
            <w:div w:id="8091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lft.nhs.uk/services/path-recovery-p2r-central-bedfordshire" TargetMode="External"/><Relationship Id="rId18" Type="http://schemas.openxmlformats.org/officeDocument/2006/relationships/hyperlink" Target="https://lgbtplushistorymonth.co.uk/lgbt-history-month-2025/" TargetMode="External"/><Relationship Id="rId26" Type="http://schemas.openxmlformats.org/officeDocument/2006/relationships/hyperlink" Target="mailto:public.health@milton-keynes.gov.uk" TargetMode="Externa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hyperlink" Target="https://www.gov.uk/government/publications/get-britain-working-white-paper/get-britain-working-white-paper" TargetMode="External"/><Relationship Id="rId17" Type="http://schemas.openxmlformats.org/officeDocument/2006/relationships/image" Target="media/image5.jpeg"/><Relationship Id="rId25" Type="http://schemas.openxmlformats.org/officeDocument/2006/relationships/hyperlink" Target="mailto:public.health@milton-keynes.gov.uk" TargetMode="External"/><Relationship Id="rId2" Type="http://schemas.openxmlformats.org/officeDocument/2006/relationships/customXml" Target="../customXml/item2.xml"/><Relationship Id="rId16" Type="http://schemas.openxmlformats.org/officeDocument/2006/relationships/hyperlink" Target="https://www.milton-keynes.gov.uk/sites/default/files/2024-12/Workplace%20Health%20and%20Wellbeing%202024%20V16.pdf" TargetMode="External"/><Relationship Id="rId20" Type="http://schemas.openxmlformats.org/officeDocument/2006/relationships/hyperlink" Target="https://www.internationalwomensda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hyperlink" Target="https://www.milton-keynes.gov.uk/health-and-wellbeing/workplace-health-and-wellbeing-resources-and-services" TargetMode="External"/><Relationship Id="rId5" Type="http://schemas.openxmlformats.org/officeDocument/2006/relationships/numbering" Target="numbering.xml"/><Relationship Id="rId15" Type="http://schemas.openxmlformats.org/officeDocument/2006/relationships/hyperlink" Target="https://www.youthemployment.org.uk/" TargetMode="External"/><Relationship Id="rId23" Type="http://schemas.openxmlformats.org/officeDocument/2006/relationships/hyperlink" Target="https://www.milton-keynes.gov.uk/health-and-wellbeing-hub/workplace-health-and-wellbeing-across-milton-keynes-bedford-borough-and-1"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hyperlink" Target="https://worldsleepday.org/toolki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65FF18FC90B42343BD954C9F283FF10B" ma:contentTypeVersion="10" ma:contentTypeDescription="MKC Branded Word Template Document" ma:contentTypeScope="" ma:versionID="c1956e56afc364d91dcdf6772f9c2467">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61D2D5-BAEF-4204-82FE-056F5E3B9AF0}">
  <ds:schemaRefs>
    <ds:schemaRef ds:uri="http://www.w3.org/XML/1998/namespace"/>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s>
</ds:datastoreItem>
</file>

<file path=customXml/itemProps2.xml><?xml version="1.0" encoding="utf-8"?>
<ds:datastoreItem xmlns:ds="http://schemas.openxmlformats.org/officeDocument/2006/customXml" ds:itemID="{53AD347B-DCFF-4F21-B8C2-EDC98E3440DF}">
  <ds:schemaRefs>
    <ds:schemaRef ds:uri="http://schemas.microsoft.com/sharepoint/v3/contenttype/forms"/>
  </ds:schemaRefs>
</ds:datastoreItem>
</file>

<file path=customXml/itemProps3.xml><?xml version="1.0" encoding="utf-8"?>
<ds:datastoreItem xmlns:ds="http://schemas.openxmlformats.org/officeDocument/2006/customXml" ds:itemID="{3A7F4DE2-96E3-40F0-8D48-BAD0AD7C78F1}">
  <ds:schemaRefs>
    <ds:schemaRef ds:uri="Microsoft.SharePoint.Taxonomy.ContentTypeSync"/>
  </ds:schemaRefs>
</ds:datastoreItem>
</file>

<file path=customXml/itemProps4.xml><?xml version="1.0" encoding="utf-8"?>
<ds:datastoreItem xmlns:ds="http://schemas.openxmlformats.org/officeDocument/2006/customXml" ds:itemID="{78AA0EB6-414D-463B-B64A-D2CBC7EAF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1036</Words>
  <Characters>5908</Characters>
  <Application>Microsoft Office Word</Application>
  <DocSecurity>0</DocSecurity>
  <Lines>49</Lines>
  <Paragraphs>13</Paragraphs>
  <ScaleCrop>false</ScaleCrop>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Jilly Albone</dc:creator>
  <cp:keywords/>
  <dc:description/>
  <cp:lastModifiedBy>Sharon Machin</cp:lastModifiedBy>
  <cp:revision>2</cp:revision>
  <dcterms:created xsi:type="dcterms:W3CDTF">2025-02-04T09:01:00Z</dcterms:created>
  <dcterms:modified xsi:type="dcterms:W3CDTF">2025-02-04T09:01:00Z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0x010100073DBBF460B4694388C550D7D3B139990065FF18FC90B42343BD954C9F283FF10B</vt:lpwstr>
  </property>
</Properties>
</file>