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6662" w14:textId="77777777" w:rsidR="00915A99" w:rsidRDefault="00915A99" w:rsidP="00915A99">
      <w:pPr>
        <w:rPr>
          <w:rFonts w:eastAsia="Times New Roman"/>
          <w:lang w:val="en"/>
        </w:rPr>
      </w:pPr>
    </w:p>
    <w:tbl>
      <w:tblPr>
        <w:tblW w:w="5000" w:type="pct"/>
        <w:jc w:val="center"/>
        <w:tblCellMar>
          <w:left w:w="0" w:type="dxa"/>
          <w:right w:w="0" w:type="dxa"/>
        </w:tblCellMar>
        <w:tblLook w:val="04A0" w:firstRow="1" w:lastRow="0" w:firstColumn="1" w:lastColumn="0" w:noHBand="0" w:noVBand="1"/>
      </w:tblPr>
      <w:tblGrid>
        <w:gridCol w:w="9026"/>
      </w:tblGrid>
      <w:tr w:rsidR="00915A99" w14:paraId="4BAC003A" w14:textId="77777777" w:rsidTr="00915A99">
        <w:trPr>
          <w:jc w:val="center"/>
        </w:trPr>
        <w:tc>
          <w:tcPr>
            <w:tcW w:w="5000" w:type="pct"/>
            <w:shd w:val="clear" w:color="auto" w:fill="CDCDCD"/>
            <w:vAlign w:val="center"/>
            <w:hideMark/>
          </w:tcPr>
          <w:tbl>
            <w:tblPr>
              <w:tblW w:w="5000" w:type="pct"/>
              <w:jc w:val="center"/>
              <w:tblCellMar>
                <w:top w:w="300" w:type="dxa"/>
                <w:left w:w="0" w:type="dxa"/>
                <w:bottom w:w="300" w:type="dxa"/>
                <w:right w:w="0" w:type="dxa"/>
              </w:tblCellMar>
              <w:tblLook w:val="04A0" w:firstRow="1" w:lastRow="0" w:firstColumn="1" w:lastColumn="0" w:noHBand="0" w:noVBand="1"/>
            </w:tblPr>
            <w:tblGrid>
              <w:gridCol w:w="6"/>
              <w:gridCol w:w="9014"/>
              <w:gridCol w:w="6"/>
            </w:tblGrid>
            <w:tr w:rsidR="00915A99" w14:paraId="75322287" w14:textId="77777777">
              <w:trPr>
                <w:jc w:val="center"/>
              </w:trPr>
              <w:tc>
                <w:tcPr>
                  <w:tcW w:w="0" w:type="auto"/>
                  <w:vAlign w:val="center"/>
                  <w:hideMark/>
                </w:tcPr>
                <w:p w14:paraId="55FDA2D4" w14:textId="77777777" w:rsidR="00915A99" w:rsidRDefault="00915A99">
                  <w:pPr>
                    <w:rPr>
                      <w:rFonts w:eastAsia="Times New Roman"/>
                      <w:lang w:val="en"/>
                    </w:rPr>
                  </w:pPr>
                </w:p>
              </w:tc>
              <w:tc>
                <w:tcPr>
                  <w:tcW w:w="0" w:type="auto"/>
                  <w:vAlign w:val="center"/>
                </w:tcPr>
                <w:tbl>
                  <w:tblPr>
                    <w:tblW w:w="9000" w:type="dxa"/>
                    <w:jc w:val="center"/>
                    <w:tblCellMar>
                      <w:left w:w="0" w:type="dxa"/>
                      <w:right w:w="0" w:type="dxa"/>
                    </w:tblCellMar>
                    <w:tblLook w:val="04A0" w:firstRow="1" w:lastRow="0" w:firstColumn="1" w:lastColumn="0" w:noHBand="0" w:noVBand="1"/>
                  </w:tblPr>
                  <w:tblGrid>
                    <w:gridCol w:w="9014"/>
                  </w:tblGrid>
                  <w:tr w:rsidR="00915A99" w14:paraId="0F260EBF"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14"/>
                        </w:tblGrid>
                        <w:tr w:rsidR="00915A99" w14:paraId="6DF609F5"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14"/>
                              </w:tblGrid>
                              <w:tr w:rsidR="00915A99" w14:paraId="0A6E28EA"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14"/>
                                    </w:tblGrid>
                                    <w:tr w:rsidR="00915A99" w14:paraId="3EDCC0FA" w14:textId="77777777">
                                      <w:trPr>
                                        <w:jc w:val="center"/>
                                      </w:trPr>
                                      <w:tc>
                                        <w:tcPr>
                                          <w:tcW w:w="0" w:type="auto"/>
                                          <w:tcMar>
                                            <w:top w:w="225" w:type="dxa"/>
                                            <w:left w:w="225" w:type="dxa"/>
                                            <w:bottom w:w="225" w:type="dxa"/>
                                            <w:right w:w="225" w:type="dxa"/>
                                          </w:tcMar>
                                          <w:vAlign w:val="center"/>
                                          <w:hideMark/>
                                        </w:tcPr>
                                        <w:p w14:paraId="7E5C8810" w14:textId="2821842D" w:rsidR="00915A99" w:rsidRDefault="00915A99">
                                          <w:pPr>
                                            <w:rPr>
                                              <w:rFonts w:eastAsia="Times New Roman"/>
                                            </w:rPr>
                                          </w:pPr>
                                          <w:r>
                                            <w:rPr>
                                              <w:rFonts w:eastAsia="Times New Roman"/>
                                              <w:noProof/>
                                            </w:rPr>
                                            <w:drawing>
                                              <wp:inline distT="0" distB="0" distL="0" distR="0" wp14:anchorId="11F74F50" wp14:editId="1DFDAEA4">
                                                <wp:extent cx="5431790" cy="2279015"/>
                                                <wp:effectExtent l="0" t="0" r="16510" b="6985"/>
                                                <wp:docPr id="9" name="Picture 9" descr="Healthy Workplace -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Workplace - Masthea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31790" cy="2279015"/>
                                                        </a:xfrm>
                                                        <a:prstGeom prst="rect">
                                                          <a:avLst/>
                                                        </a:prstGeom>
                                                        <a:noFill/>
                                                        <a:ln>
                                                          <a:noFill/>
                                                        </a:ln>
                                                      </pic:spPr>
                                                    </pic:pic>
                                                  </a:graphicData>
                                                </a:graphic>
                                              </wp:inline>
                                            </w:drawing>
                                          </w:r>
                                        </w:p>
                                      </w:tc>
                                    </w:tr>
                                  </w:tbl>
                                  <w:p w14:paraId="35E417B4" w14:textId="77777777" w:rsidR="00915A99" w:rsidRDefault="00915A99">
                                    <w:pPr>
                                      <w:jc w:val="center"/>
                                      <w:rPr>
                                        <w:rFonts w:ascii="Times New Roman" w:eastAsia="Times New Roman" w:hAnsi="Times New Roman" w:cs="Times New Roman"/>
                                        <w:sz w:val="20"/>
                                        <w:szCs w:val="20"/>
                                      </w:rPr>
                                    </w:pPr>
                                  </w:p>
                                </w:tc>
                              </w:tr>
                            </w:tbl>
                            <w:p w14:paraId="3F24484A" w14:textId="77777777" w:rsidR="00915A99" w:rsidRDefault="00915A99">
                              <w:pPr>
                                <w:jc w:val="center"/>
                                <w:rPr>
                                  <w:rFonts w:ascii="Times New Roman" w:eastAsia="Times New Roman" w:hAnsi="Times New Roman" w:cs="Times New Roman"/>
                                  <w:sz w:val="20"/>
                                  <w:szCs w:val="20"/>
                                </w:rPr>
                              </w:pPr>
                            </w:p>
                          </w:tc>
                        </w:tr>
                      </w:tbl>
                      <w:p w14:paraId="12E8FC5C" w14:textId="77777777" w:rsidR="00915A99" w:rsidRDefault="00915A99">
                        <w:pPr>
                          <w:jc w:val="center"/>
                          <w:rPr>
                            <w:rFonts w:ascii="Times New Roman" w:eastAsia="Times New Roman" w:hAnsi="Times New Roman" w:cs="Times New Roman"/>
                            <w:sz w:val="20"/>
                            <w:szCs w:val="20"/>
                          </w:rPr>
                        </w:pPr>
                      </w:p>
                    </w:tc>
                  </w:tr>
                </w:tbl>
                <w:p w14:paraId="42106724" w14:textId="77777777" w:rsidR="00915A99" w:rsidRDefault="00915A99">
                  <w:pPr>
                    <w:rPr>
                      <w:rFonts w:eastAsia="Times New Roman"/>
                    </w:rPr>
                  </w:pPr>
                </w:p>
                <w:tbl>
                  <w:tblPr>
                    <w:tblW w:w="9000" w:type="dxa"/>
                    <w:jc w:val="center"/>
                    <w:tblCellMar>
                      <w:left w:w="0" w:type="dxa"/>
                      <w:right w:w="0" w:type="dxa"/>
                    </w:tblCellMar>
                    <w:tblLook w:val="04A0" w:firstRow="1" w:lastRow="0" w:firstColumn="1" w:lastColumn="0" w:noHBand="0" w:noVBand="1"/>
                  </w:tblPr>
                  <w:tblGrid>
                    <w:gridCol w:w="9000"/>
                  </w:tblGrid>
                  <w:tr w:rsidR="00915A99" w14:paraId="7344824A"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15A99" w14:paraId="6440B1B5"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915A99" w14:paraId="6ADDDC09"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15A99" w14:paraId="53977CB6" w14:textId="77777777">
                                      <w:trPr>
                                        <w:jc w:val="center"/>
                                      </w:trPr>
                                      <w:tc>
                                        <w:tcPr>
                                          <w:tcW w:w="0" w:type="auto"/>
                                          <w:tcMar>
                                            <w:top w:w="225" w:type="dxa"/>
                                            <w:left w:w="225" w:type="dxa"/>
                                            <w:bottom w:w="225" w:type="dxa"/>
                                            <w:right w:w="225" w:type="dxa"/>
                                          </w:tcMar>
                                          <w:vAlign w:val="center"/>
                                          <w:hideMark/>
                                        </w:tcPr>
                                        <w:p w14:paraId="0A519AEF" w14:textId="77777777" w:rsidR="00915A99" w:rsidRDefault="00915A99">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September 2024</w:t>
                                          </w:r>
                                        </w:p>
                                        <w:p w14:paraId="77B187E8"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Public Health Workplace Health </w:t>
                                          </w:r>
                                          <w:proofErr w:type="gramStart"/>
                                          <w:r>
                                            <w:rPr>
                                              <w:rFonts w:ascii="Helvetica" w:hAnsi="Helvetica" w:cs="Helvetica"/>
                                              <w:sz w:val="23"/>
                                              <w:szCs w:val="23"/>
                                            </w:rPr>
                                            <w:t>Team work</w:t>
                                          </w:r>
                                          <w:proofErr w:type="gramEnd"/>
                                          <w:r>
                                            <w:rPr>
                                              <w:rFonts w:ascii="Helvetica" w:hAnsi="Helvetica" w:cs="Helvetica"/>
                                              <w:sz w:val="23"/>
                                              <w:szCs w:val="23"/>
                                            </w:rPr>
                                            <w:t xml:space="preserve"> with local service providers to offer FREE workplace health and wellbeing services, to workplaces based in Milton Keynes, Bedford Borough and Central Bedfordshire. </w:t>
                                          </w:r>
                                        </w:p>
                                        <w:p w14:paraId="70B7BB40"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Our monthly bulletin outlines our offer, focuses on different health and wellbeing topics, showcases support </w:t>
                                          </w:r>
                                          <w:proofErr w:type="gramStart"/>
                                          <w:r>
                                            <w:rPr>
                                              <w:rFonts w:ascii="Helvetica" w:hAnsi="Helvetica" w:cs="Helvetica"/>
                                              <w:sz w:val="23"/>
                                              <w:szCs w:val="23"/>
                                            </w:rPr>
                                            <w:t>services</w:t>
                                          </w:r>
                                          <w:proofErr w:type="gramEnd"/>
                                          <w:r>
                                            <w:rPr>
                                              <w:rFonts w:ascii="Helvetica" w:hAnsi="Helvetica" w:cs="Helvetica"/>
                                              <w:sz w:val="23"/>
                                              <w:szCs w:val="23"/>
                                            </w:rPr>
                                            <w:t xml:space="preserve"> and highlights forthcoming campaigns to support health and wellbeing in your workplace.</w:t>
                                          </w:r>
                                        </w:p>
                                      </w:tc>
                                    </w:tr>
                                  </w:tbl>
                                  <w:p w14:paraId="759832B2" w14:textId="77777777" w:rsidR="00915A99" w:rsidRDefault="00915A99">
                                    <w:pPr>
                                      <w:jc w:val="center"/>
                                      <w:rPr>
                                        <w:rFonts w:ascii="Times New Roman" w:eastAsia="Times New Roman" w:hAnsi="Times New Roman" w:cs="Times New Roman"/>
                                        <w:sz w:val="20"/>
                                        <w:szCs w:val="20"/>
                                      </w:rPr>
                                    </w:pPr>
                                  </w:p>
                                </w:tc>
                              </w:tr>
                            </w:tbl>
                            <w:p w14:paraId="5C4F2B65" w14:textId="77777777" w:rsidR="00915A99" w:rsidRDefault="00915A99">
                              <w:pPr>
                                <w:jc w:val="center"/>
                                <w:rPr>
                                  <w:rFonts w:ascii="Times New Roman" w:eastAsia="Times New Roman" w:hAnsi="Times New Roman" w:cs="Times New Roman"/>
                                  <w:sz w:val="20"/>
                                  <w:szCs w:val="20"/>
                                </w:rPr>
                              </w:pPr>
                            </w:p>
                          </w:tc>
                        </w:tr>
                      </w:tbl>
                      <w:p w14:paraId="20EE5BCD" w14:textId="77777777" w:rsidR="00915A99" w:rsidRDefault="00915A99">
                        <w:pPr>
                          <w:jc w:val="center"/>
                          <w:rPr>
                            <w:rFonts w:ascii="Times New Roman" w:eastAsia="Times New Roman" w:hAnsi="Times New Roman" w:cs="Times New Roman"/>
                            <w:sz w:val="20"/>
                            <w:szCs w:val="20"/>
                          </w:rPr>
                        </w:pPr>
                      </w:p>
                    </w:tc>
                  </w:tr>
                </w:tbl>
                <w:p w14:paraId="26474147" w14:textId="77777777" w:rsidR="00915A99" w:rsidRDefault="00915A99">
                  <w:pPr>
                    <w:rPr>
                      <w:rFonts w:eastAsia="Times New Roman"/>
                    </w:rPr>
                  </w:pPr>
                </w:p>
                <w:tbl>
                  <w:tblPr>
                    <w:tblW w:w="9000" w:type="dxa"/>
                    <w:jc w:val="center"/>
                    <w:tblCellMar>
                      <w:left w:w="0" w:type="dxa"/>
                      <w:right w:w="0" w:type="dxa"/>
                    </w:tblCellMar>
                    <w:tblLook w:val="04A0" w:firstRow="1" w:lastRow="0" w:firstColumn="1" w:lastColumn="0" w:noHBand="0" w:noVBand="1"/>
                  </w:tblPr>
                  <w:tblGrid>
                    <w:gridCol w:w="9014"/>
                  </w:tblGrid>
                  <w:tr w:rsidR="00915A99" w14:paraId="3BBA33D9"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14"/>
                        </w:tblGrid>
                        <w:tr w:rsidR="00915A99" w14:paraId="215176CB"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14"/>
                              </w:tblGrid>
                              <w:tr w:rsidR="00915A99" w14:paraId="3EA99215"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14"/>
                                    </w:tblGrid>
                                    <w:tr w:rsidR="00915A99" w14:paraId="1688A17A" w14:textId="77777777">
                                      <w:trPr>
                                        <w:jc w:val="center"/>
                                      </w:trPr>
                                      <w:tc>
                                        <w:tcPr>
                                          <w:tcW w:w="0" w:type="auto"/>
                                          <w:tcMar>
                                            <w:top w:w="225" w:type="dxa"/>
                                            <w:left w:w="225" w:type="dxa"/>
                                            <w:bottom w:w="225" w:type="dxa"/>
                                            <w:right w:w="225" w:type="dxa"/>
                                          </w:tcMar>
                                          <w:vAlign w:val="center"/>
                                        </w:tcPr>
                                        <w:p w14:paraId="16A005F4" w14:textId="77777777" w:rsidR="00915A99" w:rsidRDefault="00915A99">
                                          <w:pPr>
                                            <w:pStyle w:val="Heading1"/>
                                            <w:spacing w:before="0" w:beforeAutospacing="0" w:after="300" w:afterAutospacing="0"/>
                                            <w:rPr>
                                              <w:rFonts w:ascii="Helvetica" w:eastAsia="Times New Roman" w:hAnsi="Helvetica" w:cs="Helvetica"/>
                                              <w:color w:val="167482"/>
                                              <w:sz w:val="45"/>
                                              <w:szCs w:val="45"/>
                                            </w:rPr>
                                          </w:pPr>
                                          <w:r>
                                            <w:rPr>
                                              <w:rFonts w:ascii="Helvetica" w:eastAsia="Times New Roman" w:hAnsi="Helvetica" w:cs="Helvetica"/>
                                              <w:color w:val="167482"/>
                                              <w:sz w:val="45"/>
                                              <w:szCs w:val="45"/>
                                            </w:rPr>
                                            <w:t xml:space="preserve">Service offer </w:t>
                                          </w:r>
                                          <w:proofErr w:type="gramStart"/>
                                          <w:r>
                                            <w:rPr>
                                              <w:rFonts w:ascii="Helvetica" w:eastAsia="Times New Roman" w:hAnsi="Helvetica" w:cs="Helvetica"/>
                                              <w:color w:val="167482"/>
                                              <w:sz w:val="45"/>
                                              <w:szCs w:val="45"/>
                                            </w:rPr>
                                            <w:t>spotlight</w:t>
                                          </w:r>
                                          <w:proofErr w:type="gramEnd"/>
                                        </w:p>
                                        <w:tbl>
                                          <w:tblPr>
                                            <w:tblW w:w="5000" w:type="pct"/>
                                            <w:tblCellMar>
                                              <w:left w:w="0" w:type="dxa"/>
                                              <w:right w:w="0" w:type="dxa"/>
                                            </w:tblCellMar>
                                            <w:tblLook w:val="04A0" w:firstRow="1" w:lastRow="0" w:firstColumn="1" w:lastColumn="0" w:noHBand="0" w:noVBand="1"/>
                                          </w:tblPr>
                                          <w:tblGrid>
                                            <w:gridCol w:w="8564"/>
                                          </w:tblGrid>
                                          <w:tr w:rsidR="00915A99" w14:paraId="454BB440" w14:textId="77777777">
                                            <w:tc>
                                              <w:tcPr>
                                                <w:tcW w:w="0" w:type="auto"/>
                                                <w:hideMark/>
                                              </w:tcPr>
                                              <w:p w14:paraId="14112E38" w14:textId="3DC8DE99" w:rsidR="00915A99" w:rsidRDefault="00915A99">
                                                <w:pPr>
                                                  <w:pStyle w:val="Heading2"/>
                                                  <w:spacing w:before="0" w:beforeAutospacing="0" w:after="270" w:afterAutospacing="0"/>
                                                  <w:rPr>
                                                    <w:rFonts w:ascii="Helvetica" w:eastAsia="Times New Roman" w:hAnsi="Helvetica" w:cs="Helvetica"/>
                                                    <w:color w:val="0094AA"/>
                                                    <w:sz w:val="33"/>
                                                    <w:szCs w:val="33"/>
                                                  </w:rPr>
                                                </w:pPr>
                                                <w:r>
                                                  <w:rPr>
                                                    <w:noProof/>
                                                  </w:rPr>
                                                  <w:drawing>
                                                    <wp:anchor distT="0" distB="0" distL="66675" distR="66675" simplePos="0" relativeHeight="251658240" behindDoc="0" locked="0" layoutInCell="1" allowOverlap="0" wp14:anchorId="73F80BA3" wp14:editId="7B2461CD">
                                                      <wp:simplePos x="0" y="0"/>
                                                      <wp:positionH relativeFrom="column">
                                                        <wp:align>right</wp:align>
                                                      </wp:positionH>
                                                      <wp:positionV relativeFrom="line">
                                                        <wp:posOffset>0</wp:posOffset>
                                                      </wp:positionV>
                                                      <wp:extent cx="3105150" cy="1514475"/>
                                                      <wp:effectExtent l="0" t="0" r="0" b="9525"/>
                                                      <wp:wrapSquare wrapText="bothSides"/>
                                                      <wp:docPr id="12" name="Picture 12" desc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05150" cy="15144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0094AA"/>
                                                    <w:sz w:val="33"/>
                                                    <w:szCs w:val="33"/>
                                                  </w:rPr>
                                                  <w:t xml:space="preserve">Menopause </w:t>
                                                </w:r>
                                                <w:proofErr w:type="spellStart"/>
                                                <w:r>
                                                  <w:rPr>
                                                    <w:rFonts w:ascii="Helvetica" w:eastAsia="Times New Roman" w:hAnsi="Helvetica" w:cs="Helvetica"/>
                                                    <w:color w:val="0094AA"/>
                                                    <w:sz w:val="33"/>
                                                    <w:szCs w:val="33"/>
                                                  </w:rPr>
                                                  <w:t>Xplored</w:t>
                                                </w:r>
                                                <w:proofErr w:type="spellEnd"/>
                                              </w:p>
                                              <w:p w14:paraId="7226E63E" w14:textId="77777777" w:rsidR="00915A99" w:rsidRDefault="00915A99">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Free Menopause Training for Milton Keynes and Bedfordshire workplaces with fewer than 250 employees:</w:t>
                                                </w:r>
                                                <w:r>
                                                  <w:rPr>
                                                    <w:rFonts w:ascii="Helvetica" w:hAnsi="Helvetica" w:cs="Helvetica"/>
                                                    <w:sz w:val="23"/>
                                                    <w:szCs w:val="23"/>
                                                  </w:rPr>
                                                  <w:t> </w:t>
                                                </w:r>
                                              </w:p>
                                              <w:p w14:paraId="595BD8CD"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3399091D"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This training is for women and men of all ages, including managers, business owners and employees.  </w:t>
                                                </w:r>
                                              </w:p>
                                              <w:p w14:paraId="10FF72CF"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one-hour workshop includes: </w:t>
                                                </w:r>
                                              </w:p>
                                              <w:p w14:paraId="32E41770" w14:textId="77777777" w:rsidR="00915A99" w:rsidRDefault="00915A99">
                                                <w:pPr>
                                                  <w:numPr>
                                                    <w:ilvl w:val="0"/>
                                                    <w:numId w:val="1"/>
                                                  </w:numPr>
                                                  <w:spacing w:after="100" w:afterAutospacing="1"/>
                                                  <w:rPr>
                                                    <w:rFonts w:ascii="Helvetica" w:eastAsia="Times New Roman" w:hAnsi="Helvetica" w:cs="Helvetica"/>
                                                    <w:sz w:val="23"/>
                                                    <w:szCs w:val="23"/>
                                                  </w:rPr>
                                                </w:pPr>
                                                <w:r>
                                                  <w:rPr>
                                                    <w:rFonts w:ascii="Helvetica" w:eastAsia="Times New Roman" w:hAnsi="Helvetica" w:cs="Helvetica"/>
                                                    <w:sz w:val="23"/>
                                                    <w:szCs w:val="23"/>
                                                  </w:rPr>
                                                  <w:lastRenderedPageBreak/>
                                                  <w:t xml:space="preserve">An immersive film of women’s experience of menopause at work, viewed through a virtual reality (VR) </w:t>
                                                </w:r>
                                                <w:proofErr w:type="gramStart"/>
                                                <w:r>
                                                  <w:rPr>
                                                    <w:rFonts w:ascii="Helvetica" w:eastAsia="Times New Roman" w:hAnsi="Helvetica" w:cs="Helvetica"/>
                                                    <w:sz w:val="23"/>
                                                    <w:szCs w:val="23"/>
                                                  </w:rPr>
                                                  <w:t>headset</w:t>
                                                </w:r>
                                                <w:proofErr w:type="gramEnd"/>
                                              </w:p>
                                              <w:p w14:paraId="7363EBEA" w14:textId="77777777" w:rsidR="00915A99" w:rsidRDefault="00915A99">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Information and guidance from a leading menopause expert</w:t>
                                                </w:r>
                                              </w:p>
                                              <w:p w14:paraId="5B5E741B" w14:textId="77777777" w:rsidR="00915A99" w:rsidRDefault="00915A99">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Group discussion and </w:t>
                                                </w:r>
                                                <w:proofErr w:type="gramStart"/>
                                                <w:r>
                                                  <w:rPr>
                                                    <w:rFonts w:ascii="Helvetica" w:eastAsia="Times New Roman" w:hAnsi="Helvetica" w:cs="Helvetica"/>
                                                    <w:sz w:val="23"/>
                                                    <w:szCs w:val="23"/>
                                                  </w:rPr>
                                                  <w:t>questions</w:t>
                                                </w:r>
                                                <w:proofErr w:type="gramEnd"/>
                                              </w:p>
                                              <w:p w14:paraId="519912A3" w14:textId="77777777" w:rsidR="00915A99" w:rsidRDefault="00915A99">
                                                <w:pPr>
                                                  <w:numPr>
                                                    <w:ilvl w:val="0"/>
                                                    <w:numId w:val="1"/>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t>Resource packs and downloadable toolkits.</w:t>
                                                </w:r>
                                              </w:p>
                                              <w:p w14:paraId="786CE774"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There are two free places available for each organisation. </w:t>
                                                </w:r>
                                              </w:p>
                                              <w:p w14:paraId="04F85118"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To book your place on one of the workshops please click on this link: </w:t>
                                                </w:r>
                                                <w:hyperlink r:id="rId9" w:tgtFrame="_blank" w:history="1">
                                                  <w:r>
                                                    <w:rPr>
                                                      <w:rStyle w:val="Hyperlink"/>
                                                      <w:rFonts w:ascii="Helvetica" w:hAnsi="Helvetica" w:cs="Helvetica"/>
                                                      <w:color w:val="1D5782"/>
                                                      <w:sz w:val="23"/>
                                                      <w:szCs w:val="23"/>
                                                    </w:rPr>
                                                    <w:t xml:space="preserve">Wellbeing of Women - Menopause </w:t>
                                                  </w:r>
                                                  <w:proofErr w:type="spellStart"/>
                                                  <w:r>
                                                    <w:rPr>
                                                      <w:rStyle w:val="Hyperlink"/>
                                                      <w:rFonts w:ascii="Helvetica" w:hAnsi="Helvetica" w:cs="Helvetica"/>
                                                      <w:color w:val="1D5782"/>
                                                      <w:sz w:val="23"/>
                                                      <w:szCs w:val="23"/>
                                                    </w:rPr>
                                                    <w:t>Xplored</w:t>
                                                  </w:r>
                                                  <w:proofErr w:type="spellEnd"/>
                                                </w:hyperlink>
                                                <w:r>
                                                  <w:rPr>
                                                    <w:rFonts w:ascii="Helvetica" w:hAnsi="Helvetica" w:cs="Helvetica"/>
                                                    <w:sz w:val="23"/>
                                                    <w:szCs w:val="23"/>
                                                  </w:rPr>
                                                  <w:t>.</w:t>
                                                </w:r>
                                              </w:p>
                                            </w:tc>
                                          </w:tr>
                                        </w:tbl>
                                        <w:p w14:paraId="044ECD60" w14:textId="77777777" w:rsidR="00915A99" w:rsidRDefault="00915A9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64"/>
                                          </w:tblGrid>
                                          <w:tr w:rsidR="00915A99" w14:paraId="7BE03C31" w14:textId="77777777">
                                            <w:trPr>
                                              <w:jc w:val="center"/>
                                            </w:trPr>
                                            <w:tc>
                                              <w:tcPr>
                                                <w:tcW w:w="5000" w:type="pct"/>
                                                <w:vAlign w:val="center"/>
                                                <w:hideMark/>
                                              </w:tcPr>
                                              <w:p w14:paraId="5E299259" w14:textId="77777777" w:rsidR="00915A99" w:rsidRDefault="00915A99">
                                                <w:pPr>
                                                  <w:jc w:val="center"/>
                                                  <w:rPr>
                                                    <w:rFonts w:eastAsia="Times New Roman"/>
                                                  </w:rPr>
                                                </w:pPr>
                                                <w:r>
                                                  <w:rPr>
                                                    <w:rFonts w:eastAsia="Times New Roman"/>
                                                  </w:rPr>
                                                  <w:pict w14:anchorId="57AA687B">
                                                    <v:rect id="_x0000_i1034" style="width:468pt;height:1.5pt" o:hralign="center" o:hrstd="t" o:hr="t" fillcolor="#a0a0a0" stroked="f"/>
                                                  </w:pict>
                                                </w:r>
                                              </w:p>
                                            </w:tc>
                                          </w:tr>
                                        </w:tbl>
                                        <w:p w14:paraId="6472182A" w14:textId="5C92ADD5" w:rsidR="00915A99" w:rsidRDefault="00915A99">
                                          <w:pPr>
                                            <w:rPr>
                                              <w:rFonts w:eastAsia="Times New Roman"/>
                                            </w:rPr>
                                          </w:pPr>
                                          <w:r>
                                            <w:rPr>
                                              <w:rFonts w:eastAsia="Times New Roman"/>
                                              <w:noProof/>
                                            </w:rPr>
                                            <w:drawing>
                                              <wp:inline distT="0" distB="0" distL="0" distR="0" wp14:anchorId="3F772E45" wp14:editId="72B9CA4C">
                                                <wp:extent cx="5431790" cy="1282700"/>
                                                <wp:effectExtent l="0" t="0" r="16510" b="12700"/>
                                                <wp:docPr id="8" name="Picture 8" descr="Monthly focu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thly focus banne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31790" cy="1282700"/>
                                                        </a:xfrm>
                                                        <a:prstGeom prst="rect">
                                                          <a:avLst/>
                                                        </a:prstGeom>
                                                        <a:noFill/>
                                                        <a:ln>
                                                          <a:noFill/>
                                                        </a:ln>
                                                      </pic:spPr>
                                                    </pic:pic>
                                                  </a:graphicData>
                                                </a:graphic>
                                              </wp:inline>
                                            </w:drawing>
                                          </w:r>
                                        </w:p>
                                        <w:p w14:paraId="0815E08C" w14:textId="77777777" w:rsidR="00915A99" w:rsidRDefault="00915A99">
                                          <w:pPr>
                                            <w:pStyle w:val="Heading2"/>
                                            <w:spacing w:before="199" w:beforeAutospacing="0" w:after="270" w:afterAutospacing="0"/>
                                            <w:rPr>
                                              <w:rFonts w:ascii="Helvetica" w:eastAsia="Times New Roman" w:hAnsi="Helvetica" w:cs="Helvetica"/>
                                              <w:color w:val="0094AA"/>
                                              <w:sz w:val="33"/>
                                              <w:szCs w:val="33"/>
                                            </w:rPr>
                                          </w:pPr>
                                          <w:r>
                                            <w:rPr>
                                              <w:rStyle w:val="Strong"/>
                                              <w:rFonts w:ascii="Helvetica" w:eastAsia="Times New Roman" w:hAnsi="Helvetica"/>
                                              <w:b/>
                                              <w:bCs/>
                                              <w:color w:val="0094AA"/>
                                              <w:sz w:val="33"/>
                                              <w:szCs w:val="33"/>
                                            </w:rPr>
                                            <w:t>Menopause at work</w:t>
                                          </w:r>
                                        </w:p>
                                        <w:p w14:paraId="4A5413CE" w14:textId="36920292" w:rsidR="00915A99" w:rsidRDefault="00915A99">
                                          <w:pPr>
                                            <w:rPr>
                                              <w:rFonts w:eastAsia="Times New Roman"/>
                                            </w:rPr>
                                          </w:pPr>
                                          <w:r>
                                            <w:rPr>
                                              <w:rFonts w:eastAsia="Times New Roman"/>
                                              <w:noProof/>
                                            </w:rPr>
                                            <w:drawing>
                                              <wp:inline distT="0" distB="0" distL="0" distR="0" wp14:anchorId="5A36E302" wp14:editId="2FBB1143">
                                                <wp:extent cx="5431790" cy="3616960"/>
                                                <wp:effectExtent l="0" t="0" r="16510" b="2540"/>
                                                <wp:docPr id="7" name="Picture 7" descr="Meno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opaus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31790" cy="3616960"/>
                                                        </a:xfrm>
                                                        <a:prstGeom prst="rect">
                                                          <a:avLst/>
                                                        </a:prstGeom>
                                                        <a:noFill/>
                                                        <a:ln>
                                                          <a:noFill/>
                                                        </a:ln>
                                                      </pic:spPr>
                                                    </pic:pic>
                                                  </a:graphicData>
                                                </a:graphic>
                                              </wp:inline>
                                            </w:drawing>
                                          </w:r>
                                        </w:p>
                                      </w:tc>
                                    </w:tr>
                                  </w:tbl>
                                  <w:p w14:paraId="12A77E6B" w14:textId="77777777" w:rsidR="00915A99" w:rsidRDefault="00915A99">
                                    <w:pPr>
                                      <w:jc w:val="center"/>
                                      <w:rPr>
                                        <w:rFonts w:ascii="Times New Roman" w:eastAsia="Times New Roman" w:hAnsi="Times New Roman" w:cs="Times New Roman"/>
                                        <w:sz w:val="20"/>
                                        <w:szCs w:val="20"/>
                                      </w:rPr>
                                    </w:pPr>
                                  </w:p>
                                </w:tc>
                              </w:tr>
                            </w:tbl>
                            <w:p w14:paraId="0A5606D9" w14:textId="77777777" w:rsidR="00915A99" w:rsidRDefault="00915A99">
                              <w:pPr>
                                <w:jc w:val="center"/>
                                <w:rPr>
                                  <w:rFonts w:ascii="Times New Roman" w:eastAsia="Times New Roman" w:hAnsi="Times New Roman" w:cs="Times New Roman"/>
                                  <w:sz w:val="20"/>
                                  <w:szCs w:val="20"/>
                                </w:rPr>
                              </w:pPr>
                            </w:p>
                          </w:tc>
                        </w:tr>
                      </w:tbl>
                      <w:p w14:paraId="4D4719EB" w14:textId="77777777" w:rsidR="00915A99" w:rsidRDefault="00915A99">
                        <w:pPr>
                          <w:jc w:val="center"/>
                          <w:rPr>
                            <w:rFonts w:ascii="Times New Roman" w:eastAsia="Times New Roman" w:hAnsi="Times New Roman" w:cs="Times New Roman"/>
                            <w:sz w:val="20"/>
                            <w:szCs w:val="20"/>
                          </w:rPr>
                        </w:pPr>
                      </w:p>
                    </w:tc>
                  </w:tr>
                </w:tbl>
                <w:p w14:paraId="7163DFC0" w14:textId="77777777" w:rsidR="00915A99" w:rsidRDefault="00915A99">
                  <w:pPr>
                    <w:rPr>
                      <w:rFonts w:eastAsia="Times New Roman"/>
                    </w:rPr>
                  </w:pPr>
                </w:p>
                <w:tbl>
                  <w:tblPr>
                    <w:tblW w:w="9000" w:type="dxa"/>
                    <w:jc w:val="center"/>
                    <w:tblCellMar>
                      <w:left w:w="0" w:type="dxa"/>
                      <w:right w:w="0" w:type="dxa"/>
                    </w:tblCellMar>
                    <w:tblLook w:val="04A0" w:firstRow="1" w:lastRow="0" w:firstColumn="1" w:lastColumn="0" w:noHBand="0" w:noVBand="1"/>
                  </w:tblPr>
                  <w:tblGrid>
                    <w:gridCol w:w="9014"/>
                  </w:tblGrid>
                  <w:tr w:rsidR="00915A99" w14:paraId="6D2A0369"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14"/>
                        </w:tblGrid>
                        <w:tr w:rsidR="00915A99" w14:paraId="32DAF54D"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14"/>
                              </w:tblGrid>
                              <w:tr w:rsidR="00915A99" w14:paraId="03C216E9"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14"/>
                                    </w:tblGrid>
                                    <w:tr w:rsidR="00915A99" w14:paraId="2A63CCC9" w14:textId="77777777">
                                      <w:trPr>
                                        <w:jc w:val="center"/>
                                      </w:trPr>
                                      <w:tc>
                                        <w:tcPr>
                                          <w:tcW w:w="0" w:type="auto"/>
                                          <w:tcMar>
                                            <w:top w:w="225" w:type="dxa"/>
                                            <w:left w:w="225" w:type="dxa"/>
                                            <w:bottom w:w="225" w:type="dxa"/>
                                            <w:right w:w="225" w:type="dxa"/>
                                          </w:tcMar>
                                          <w:vAlign w:val="center"/>
                                        </w:tcPr>
                                        <w:tbl>
                                          <w:tblPr>
                                            <w:tblW w:w="5000" w:type="pct"/>
                                            <w:jc w:val="center"/>
                                            <w:tblCellMar>
                                              <w:left w:w="0" w:type="dxa"/>
                                              <w:right w:w="0" w:type="dxa"/>
                                            </w:tblCellMar>
                                            <w:tblLook w:val="04A0" w:firstRow="1" w:lastRow="0" w:firstColumn="1" w:lastColumn="0" w:noHBand="0" w:noVBand="1"/>
                                          </w:tblPr>
                                          <w:tblGrid>
                                            <w:gridCol w:w="8564"/>
                                          </w:tblGrid>
                                          <w:tr w:rsidR="00915A99" w14:paraId="4D6D2FA2" w14:textId="77777777">
                                            <w:trPr>
                                              <w:jc w:val="center"/>
                                            </w:trPr>
                                            <w:tc>
                                              <w:tcPr>
                                                <w:tcW w:w="5000" w:type="pct"/>
                                                <w:vAlign w:val="center"/>
                                                <w:hideMark/>
                                              </w:tcPr>
                                              <w:p w14:paraId="1F8BB360" w14:textId="77777777" w:rsidR="00915A99" w:rsidRDefault="00915A99">
                                                <w:pPr>
                                                  <w:jc w:val="center"/>
                                                  <w:rPr>
                                                    <w:rFonts w:eastAsia="Times New Roman"/>
                                                  </w:rPr>
                                                </w:pPr>
                                                <w:r>
                                                  <w:rPr>
                                                    <w:rFonts w:eastAsia="Times New Roman"/>
                                                  </w:rPr>
                                                  <w:pict w14:anchorId="06AFAAAF">
                                                    <v:rect id="_x0000_i1035" style="width:468pt;height:1.5pt" o:hralign="center" o:hrstd="t" o:hr="t" fillcolor="#a0a0a0" stroked="f"/>
                                                  </w:pict>
                                                </w:r>
                                              </w:p>
                                            </w:tc>
                                          </w:tr>
                                        </w:tbl>
                                        <w:p w14:paraId="70C937CF" w14:textId="77777777" w:rsidR="00915A99" w:rsidRDefault="00915A99">
                                          <w:pPr>
                                            <w:pStyle w:val="NormalWeb"/>
                                            <w:spacing w:before="240" w:beforeAutospacing="0" w:after="225" w:afterAutospacing="0"/>
                                            <w:rPr>
                                              <w:rFonts w:ascii="Helvetica" w:hAnsi="Helvetica" w:cs="Helvetica"/>
                                              <w:sz w:val="23"/>
                                              <w:szCs w:val="23"/>
                                            </w:rPr>
                                          </w:pPr>
                                          <w:r>
                                            <w:rPr>
                                              <w:rFonts w:ascii="Helvetica" w:hAnsi="Helvetica" w:cs="Helvetica"/>
                                              <w:sz w:val="23"/>
                                              <w:szCs w:val="23"/>
                                            </w:rPr>
                                            <w:lastRenderedPageBreak/>
                                            <w:t xml:space="preserve">Menopause happens when periods stop due to lower hormone levels and effects anyone who has periods. </w:t>
                                          </w:r>
                                          <w:proofErr w:type="gramStart"/>
                                          <w:r>
                                            <w:rPr>
                                              <w:rFonts w:ascii="Helvetica" w:hAnsi="Helvetica" w:cs="Helvetica"/>
                                              <w:sz w:val="23"/>
                                              <w:szCs w:val="23"/>
                                            </w:rPr>
                                            <w:t>Peri-menopause</w:t>
                                          </w:r>
                                          <w:proofErr w:type="gramEnd"/>
                                          <w:r>
                                            <w:rPr>
                                              <w:rFonts w:ascii="Helvetica" w:hAnsi="Helvetica" w:cs="Helvetica"/>
                                              <w:sz w:val="23"/>
                                              <w:szCs w:val="23"/>
                                            </w:rPr>
                                            <w:t xml:space="preserve"> is when a person has symptoms of menopause but continues to have periods. </w:t>
                                          </w:r>
                                        </w:p>
                                        <w:p w14:paraId="726EF7DB"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t>Menopause is everyone's business. Partners, family members, managers and colleagues all have a role to play and may be impacted by menopause. </w:t>
                                          </w:r>
                                        </w:p>
                                        <w:p w14:paraId="26278FE9" w14:textId="77777777" w:rsidR="00915A99" w:rsidRDefault="00915A99">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Did you know</w:t>
                                          </w:r>
                                          <w:proofErr w:type="gramStart"/>
                                          <w:r>
                                            <w:rPr>
                                              <w:rFonts w:ascii="Helvetica" w:eastAsia="Times New Roman" w:hAnsi="Helvetica" w:cs="Helvetica"/>
                                              <w:color w:val="0094AA"/>
                                              <w:sz w:val="33"/>
                                              <w:szCs w:val="33"/>
                                            </w:rPr>
                                            <w:t>.....?</w:t>
                                          </w:r>
                                          <w:proofErr w:type="gramEnd"/>
                                        </w:p>
                                        <w:p w14:paraId="56C8A127" w14:textId="77777777" w:rsidR="00915A99" w:rsidRDefault="00915A99">
                                          <w:pPr>
                                            <w:numPr>
                                              <w:ilvl w:val="0"/>
                                              <w:numId w:val="2"/>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Of the estimated 33 million people employed in the UK, nearly 6 million experience </w:t>
                                          </w:r>
                                          <w:proofErr w:type="gramStart"/>
                                          <w:r>
                                            <w:rPr>
                                              <w:rFonts w:ascii="Helvetica" w:eastAsia="Times New Roman" w:hAnsi="Helvetica" w:cs="Helvetica"/>
                                              <w:sz w:val="23"/>
                                              <w:szCs w:val="23"/>
                                            </w:rPr>
                                            <w:t>menopause</w:t>
                                          </w:r>
                                          <w:proofErr w:type="gramEnd"/>
                                        </w:p>
                                        <w:p w14:paraId="69DB4841" w14:textId="77777777" w:rsidR="00915A99" w:rsidRDefault="00915A99">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The average menopause age is 51, with symptoms usually starting around </w:t>
                                          </w:r>
                                          <w:proofErr w:type="gramStart"/>
                                          <w:r>
                                            <w:rPr>
                                              <w:rFonts w:ascii="Helvetica" w:eastAsia="Times New Roman" w:hAnsi="Helvetica" w:cs="Helvetica"/>
                                              <w:sz w:val="23"/>
                                              <w:szCs w:val="23"/>
                                            </w:rPr>
                                            <w:t>40  (</w:t>
                                          </w:r>
                                          <w:proofErr w:type="gramEnd"/>
                                          <w:r>
                                            <w:rPr>
                                              <w:rFonts w:ascii="Helvetica" w:eastAsia="Times New Roman" w:hAnsi="Helvetica" w:cs="Helvetica"/>
                                              <w:sz w:val="23"/>
                                              <w:szCs w:val="23"/>
                                            </w:rPr>
                                            <w:t>peri-menopause)</w:t>
                                          </w:r>
                                        </w:p>
                                        <w:p w14:paraId="1C6FE5D1" w14:textId="77777777" w:rsidR="00915A99" w:rsidRDefault="00915A99">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Symptoms can include: anxiety, mood swings, brain fog, hot flushes, sleep disturbance, joint aches and pains, lower energy, loss of confidence, weight gain, loss of bone density. For more information on symptoms visit: </w:t>
                                          </w:r>
                                          <w:hyperlink r:id="rId14" w:history="1">
                                            <w:r>
                                              <w:rPr>
                                                <w:rStyle w:val="Hyperlink"/>
                                                <w:rFonts w:ascii="Helvetica" w:eastAsia="Times New Roman" w:hAnsi="Helvetica" w:cs="Helvetica"/>
                                                <w:color w:val="1D5782"/>
                                                <w:sz w:val="23"/>
                                                <w:szCs w:val="23"/>
                                              </w:rPr>
                                              <w:t>Menopause - Symptoms - NHS (www.nhs.uk)</w:t>
                                            </w:r>
                                          </w:hyperlink>
                                          <w:r>
                                            <w:rPr>
                                              <w:rFonts w:ascii="Helvetica" w:eastAsia="Times New Roman" w:hAnsi="Helvetica" w:cs="Helvetica"/>
                                              <w:sz w:val="23"/>
                                              <w:szCs w:val="23"/>
                                            </w:rPr>
                                            <w:t xml:space="preserve">  </w:t>
                                          </w:r>
                                        </w:p>
                                        <w:p w14:paraId="0BD0549A" w14:textId="77777777" w:rsidR="00915A99" w:rsidRDefault="00915A99">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Around 8 out of 10 women report experiencing symptoms of varying type and severity. Symptoms usually last between 4 and 8 years, but can last up to 12 </w:t>
                                          </w:r>
                                          <w:proofErr w:type="gramStart"/>
                                          <w:r>
                                            <w:rPr>
                                              <w:rFonts w:ascii="Helvetica" w:eastAsia="Times New Roman" w:hAnsi="Helvetica" w:cs="Helvetica"/>
                                              <w:sz w:val="23"/>
                                              <w:szCs w:val="23"/>
                                            </w:rPr>
                                            <w:t>years</w:t>
                                          </w:r>
                                          <w:proofErr w:type="gramEnd"/>
                                        </w:p>
                                        <w:p w14:paraId="524A4AF8" w14:textId="77777777" w:rsidR="00915A99" w:rsidRDefault="00915A99">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25% of working women consider quitting their jobs, 14% go part time and 10% leave work as a result of menopausal </w:t>
                                          </w:r>
                                          <w:proofErr w:type="gramStart"/>
                                          <w:r>
                                            <w:rPr>
                                              <w:rFonts w:ascii="Helvetica" w:eastAsia="Times New Roman" w:hAnsi="Helvetica" w:cs="Helvetica"/>
                                              <w:sz w:val="23"/>
                                              <w:szCs w:val="23"/>
                                            </w:rPr>
                                            <w:t>symptoms</w:t>
                                          </w:r>
                                          <w:proofErr w:type="gramEnd"/>
                                          <w:r>
                                            <w:rPr>
                                              <w:rFonts w:ascii="Helvetica" w:eastAsia="Times New Roman" w:hAnsi="Helvetica" w:cs="Helvetica"/>
                                              <w:sz w:val="23"/>
                                              <w:szCs w:val="23"/>
                                            </w:rPr>
                                            <w:t> </w:t>
                                          </w:r>
                                        </w:p>
                                        <w:p w14:paraId="072B00B0" w14:textId="77777777" w:rsidR="00915A99" w:rsidRDefault="00915A99">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46% will not disclose their symptoms to their employer due to fear of negative </w:t>
                                          </w:r>
                                          <w:proofErr w:type="gramStart"/>
                                          <w:r>
                                            <w:rPr>
                                              <w:rFonts w:ascii="Helvetica" w:eastAsia="Times New Roman" w:hAnsi="Helvetica" w:cs="Helvetica"/>
                                              <w:sz w:val="23"/>
                                              <w:szCs w:val="23"/>
                                            </w:rPr>
                                            <w:t>perception</w:t>
                                          </w:r>
                                          <w:proofErr w:type="gramEnd"/>
                                        </w:p>
                                        <w:p w14:paraId="17C60554" w14:textId="77777777" w:rsidR="00915A99" w:rsidRDefault="00915A99">
                                          <w:pPr>
                                            <w:numPr>
                                              <w:ilvl w:val="0"/>
                                              <w:numId w:val="2"/>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t xml:space="preserve">Menopause symptoms can be considered a disability at </w:t>
                                          </w:r>
                                          <w:proofErr w:type="gramStart"/>
                                          <w:r>
                                            <w:rPr>
                                              <w:rFonts w:ascii="Helvetica" w:eastAsia="Times New Roman" w:hAnsi="Helvetica" w:cs="Helvetica"/>
                                              <w:sz w:val="23"/>
                                              <w:szCs w:val="23"/>
                                            </w:rPr>
                                            <w:t>work</w:t>
                                          </w:r>
                                          <w:proofErr w:type="gramEnd"/>
                                        </w:p>
                                        <w:p w14:paraId="22C7337F"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(Ref: </w:t>
                                          </w:r>
                                          <w:hyperlink r:id="rId15" w:history="1">
                                            <w:r>
                                              <w:rPr>
                                                <w:rStyle w:val="Hyperlink"/>
                                                <w:rFonts w:ascii="Helvetica" w:hAnsi="Helvetica" w:cs="Helvetica"/>
                                                <w:color w:val="1D5782"/>
                                                <w:sz w:val="23"/>
                                                <w:szCs w:val="23"/>
                                              </w:rPr>
                                              <w:t>Benefits Of Supporting Menopause At Work | Menopause Friendly</w:t>
                                            </w:r>
                                          </w:hyperlink>
                                          <w:r>
                                            <w:rPr>
                                              <w:rFonts w:ascii="Helvetica" w:hAnsi="Helvetica" w:cs="Helvetica"/>
                                              <w:sz w:val="23"/>
                                              <w:szCs w:val="23"/>
                                            </w:rPr>
                                            <w:t>)</w:t>
                                          </w:r>
                                        </w:p>
                                        <w:p w14:paraId="4F0F49A8" w14:textId="77777777" w:rsidR="00915A99" w:rsidRDefault="00915A99">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Is there a male menopause? </w:t>
                                          </w:r>
                                        </w:p>
                                        <w:p w14:paraId="1889868E"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No. The male menopause (sometimes called the Andropause) is a misleading </w:t>
                                          </w:r>
                                          <w:proofErr w:type="gramStart"/>
                                          <w:r>
                                            <w:rPr>
                                              <w:rFonts w:ascii="Helvetica" w:hAnsi="Helvetica" w:cs="Helvetica"/>
                                              <w:sz w:val="23"/>
                                              <w:szCs w:val="23"/>
                                            </w:rPr>
                                            <w:t>term, because</w:t>
                                          </w:r>
                                          <w:proofErr w:type="gramEnd"/>
                                          <w:r>
                                            <w:rPr>
                                              <w:rFonts w:ascii="Helvetica" w:hAnsi="Helvetica" w:cs="Helvetica"/>
                                              <w:sz w:val="23"/>
                                              <w:szCs w:val="23"/>
                                            </w:rPr>
                                            <w:t xml:space="preserve"> it suggests that the symptoms are the result of a sudden drop in testosterone in middle age, similar to the female menopause. Male hormones decline steadily from around the age of 30 - 40 years. Some men develop physical and emotional symptoms in their late 40's to early 50's including mood swings, loss of muscle mass, lack of energy, difficulty sleeping, poor concentration. Some of these symptoms may be attributed to lifestyle factors.</w:t>
                                          </w:r>
                                        </w:p>
                                        <w:tbl>
                                          <w:tblPr>
                                            <w:tblW w:w="5000" w:type="pct"/>
                                            <w:tblCellMar>
                                              <w:left w:w="0" w:type="dxa"/>
                                              <w:right w:w="0" w:type="dxa"/>
                                            </w:tblCellMar>
                                            <w:tblLook w:val="04A0" w:firstRow="1" w:lastRow="0" w:firstColumn="1" w:lastColumn="0" w:noHBand="0" w:noVBand="1"/>
                                          </w:tblPr>
                                          <w:tblGrid>
                                            <w:gridCol w:w="8564"/>
                                          </w:tblGrid>
                                          <w:tr w:rsidR="00915A99" w14:paraId="6CA92351" w14:textId="77777777">
                                            <w:tc>
                                              <w:tcPr>
                                                <w:tcW w:w="0" w:type="auto"/>
                                                <w:hideMark/>
                                              </w:tcPr>
                                              <w:p w14:paraId="6EFBA4DD" w14:textId="6A71E729" w:rsidR="00915A99" w:rsidRDefault="00915A99">
                                                <w:pPr>
                                                  <w:pStyle w:val="Heading2"/>
                                                  <w:spacing w:before="0" w:beforeAutospacing="0" w:after="270" w:afterAutospacing="0"/>
                                                  <w:rPr>
                                                    <w:rFonts w:ascii="Helvetica" w:eastAsia="Times New Roman" w:hAnsi="Helvetica" w:cs="Helvetica"/>
                                                    <w:color w:val="0094AA"/>
                                                    <w:sz w:val="33"/>
                                                    <w:szCs w:val="33"/>
                                                  </w:rPr>
                                                </w:pPr>
                                                <w:r>
                                                  <w:rPr>
                                                    <w:noProof/>
                                                  </w:rPr>
                                                  <w:lastRenderedPageBreak/>
                                                  <w:drawing>
                                                    <wp:anchor distT="0" distB="0" distL="66675" distR="66675" simplePos="0" relativeHeight="251658240" behindDoc="0" locked="0" layoutInCell="1" allowOverlap="0" wp14:anchorId="0DE3598A" wp14:editId="3F6395AD">
                                                      <wp:simplePos x="0" y="0"/>
                                                      <wp:positionH relativeFrom="column">
                                                        <wp:align>right</wp:align>
                                                      </wp:positionH>
                                                      <wp:positionV relativeFrom="line">
                                                        <wp:posOffset>0</wp:posOffset>
                                                      </wp:positionV>
                                                      <wp:extent cx="1724025" cy="1724025"/>
                                                      <wp:effectExtent l="0" t="0" r="9525" b="9525"/>
                                                      <wp:wrapSquare wrapText="bothSides"/>
                                                      <wp:docPr id="11" name="Picture 11"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0094AA"/>
                                                    <w:sz w:val="33"/>
                                                    <w:szCs w:val="33"/>
                                                  </w:rPr>
                                                  <w:t xml:space="preserve">Benefits of supporting colleagues going through </w:t>
                                                </w:r>
                                                <w:proofErr w:type="gramStart"/>
                                                <w:r>
                                                  <w:rPr>
                                                    <w:rFonts w:ascii="Helvetica" w:eastAsia="Times New Roman" w:hAnsi="Helvetica" w:cs="Helvetica"/>
                                                    <w:color w:val="0094AA"/>
                                                    <w:sz w:val="33"/>
                                                    <w:szCs w:val="33"/>
                                                  </w:rPr>
                                                  <w:t>peri-menopause</w:t>
                                                </w:r>
                                                <w:proofErr w:type="gramEnd"/>
                                                <w:r>
                                                  <w:rPr>
                                                    <w:rFonts w:ascii="Helvetica" w:eastAsia="Times New Roman" w:hAnsi="Helvetica" w:cs="Helvetica"/>
                                                    <w:color w:val="0094AA"/>
                                                    <w:sz w:val="33"/>
                                                    <w:szCs w:val="33"/>
                                                  </w:rPr>
                                                  <w:t xml:space="preserve"> / menopause:</w:t>
                                                </w:r>
                                              </w:p>
                                              <w:p w14:paraId="46F0A3BA" w14:textId="77777777" w:rsidR="00915A99" w:rsidRDefault="00915A99">
                                                <w:pPr>
                                                  <w:numPr>
                                                    <w:ilvl w:val="0"/>
                                                    <w:numId w:val="3"/>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Increased productivity</w:t>
                                                </w:r>
                                              </w:p>
                                              <w:p w14:paraId="18C5F0B6" w14:textId="77777777" w:rsidR="00915A99" w:rsidRDefault="00915A99">
                                                <w:pPr>
                                                  <w:numPr>
                                                    <w:ilvl w:val="0"/>
                                                    <w:numId w:val="3"/>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Lower absence levels</w:t>
                                                </w:r>
                                              </w:p>
                                              <w:p w14:paraId="7CB03D4C" w14:textId="77777777" w:rsidR="00915A99" w:rsidRDefault="00915A99">
                                                <w:pPr>
                                                  <w:numPr>
                                                    <w:ilvl w:val="0"/>
                                                    <w:numId w:val="3"/>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Reduced recruitment costs</w:t>
                                                </w:r>
                                              </w:p>
                                              <w:p w14:paraId="102C7BE2" w14:textId="77777777" w:rsidR="00915A99" w:rsidRDefault="00915A99">
                                                <w:pPr>
                                                  <w:numPr>
                                                    <w:ilvl w:val="0"/>
                                                    <w:numId w:val="3"/>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Attracting and retaining experienced talent</w:t>
                                                </w:r>
                                              </w:p>
                                              <w:p w14:paraId="1599368A" w14:textId="77777777" w:rsidR="00915A99" w:rsidRDefault="00915A99">
                                                <w:pPr>
                                                  <w:numPr>
                                                    <w:ilvl w:val="0"/>
                                                    <w:numId w:val="3"/>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Maintaining a diverse workforce</w:t>
                                                </w:r>
                                              </w:p>
                                              <w:p w14:paraId="31CE10C5" w14:textId="77777777" w:rsidR="00915A99" w:rsidRDefault="00915A99">
                                                <w:pPr>
                                                  <w:numPr>
                                                    <w:ilvl w:val="0"/>
                                                    <w:numId w:val="3"/>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Enabling women to continue to develop their career </w:t>
                                                </w:r>
                                                <w:proofErr w:type="gramStart"/>
                                                <w:r>
                                                  <w:rPr>
                                                    <w:rFonts w:ascii="Helvetica" w:eastAsia="Times New Roman" w:hAnsi="Helvetica" w:cs="Helvetica"/>
                                                    <w:sz w:val="23"/>
                                                    <w:szCs w:val="23"/>
                                                  </w:rPr>
                                                  <w:t>progression</w:t>
                                                </w:r>
                                                <w:proofErr w:type="gramEnd"/>
                                              </w:p>
                                              <w:p w14:paraId="496617BA" w14:textId="77777777" w:rsidR="00915A99" w:rsidRDefault="00915A99">
                                                <w:pPr>
                                                  <w:numPr>
                                                    <w:ilvl w:val="0"/>
                                                    <w:numId w:val="3"/>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t>Reduced stigma and improved communication</w:t>
                                                </w:r>
                                              </w:p>
                                            </w:tc>
                                          </w:tr>
                                        </w:tbl>
                                        <w:p w14:paraId="2FBCD815" w14:textId="77777777" w:rsidR="00915A99" w:rsidRDefault="00915A99">
                                          <w:pPr>
                                            <w:pStyle w:val="Heading2"/>
                                            <w:spacing w:before="199"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How to support your menopausal colleagues:</w:t>
                                          </w:r>
                                        </w:p>
                                        <w:p w14:paraId="7ABA68A1" w14:textId="77777777" w:rsidR="00915A99" w:rsidRDefault="00915A99">
                                          <w:pPr>
                                            <w:numPr>
                                              <w:ilvl w:val="0"/>
                                              <w:numId w:val="4"/>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Run menopause awareness campaigns such as the </w:t>
                                          </w:r>
                                          <w:hyperlink r:id="rId18" w:tgtFrame="_blank" w:tooltip="World menopause day " w:history="1">
                                            <w:r>
                                              <w:rPr>
                                                <w:rStyle w:val="Hyperlink"/>
                                                <w:rFonts w:ascii="Helvetica" w:eastAsia="Times New Roman" w:hAnsi="Helvetica" w:cs="Helvetica"/>
                                                <w:color w:val="1D5782"/>
                                                <w:sz w:val="23"/>
                                                <w:szCs w:val="23"/>
                                              </w:rPr>
                                              <w:t>World Menopause Day</w:t>
                                            </w:r>
                                          </w:hyperlink>
                                          <w:r>
                                            <w:rPr>
                                              <w:rFonts w:ascii="Helvetica" w:eastAsia="Times New Roman" w:hAnsi="Helvetica" w:cs="Helvetica"/>
                                              <w:sz w:val="23"/>
                                              <w:szCs w:val="23"/>
                                            </w:rPr>
                                            <w:t xml:space="preserve"> </w:t>
                                          </w:r>
                                        </w:p>
                                        <w:p w14:paraId="5C4CE1DF" w14:textId="77777777" w:rsidR="00915A99" w:rsidRDefault="00915A99">
                                          <w:pPr>
                                            <w:numPr>
                                              <w:ilvl w:val="0"/>
                                              <w:numId w:val="4"/>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Develop a menopause </w:t>
                                          </w:r>
                                          <w:proofErr w:type="gramStart"/>
                                          <w:r>
                                            <w:rPr>
                                              <w:rFonts w:ascii="Helvetica" w:eastAsia="Times New Roman" w:hAnsi="Helvetica" w:cs="Helvetica"/>
                                              <w:sz w:val="23"/>
                                              <w:szCs w:val="23"/>
                                            </w:rPr>
                                            <w:t>policy</w:t>
                                          </w:r>
                                          <w:proofErr w:type="gramEnd"/>
                                        </w:p>
                                        <w:p w14:paraId="0C820BBF" w14:textId="77777777" w:rsidR="00915A99" w:rsidRDefault="00915A99">
                                          <w:pPr>
                                            <w:numPr>
                                              <w:ilvl w:val="0"/>
                                              <w:numId w:val="4"/>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Develop menopause networks / support groups / champions in the </w:t>
                                          </w:r>
                                          <w:proofErr w:type="gramStart"/>
                                          <w:r>
                                            <w:rPr>
                                              <w:rFonts w:ascii="Helvetica" w:eastAsia="Times New Roman" w:hAnsi="Helvetica" w:cs="Helvetica"/>
                                              <w:sz w:val="23"/>
                                              <w:szCs w:val="23"/>
                                            </w:rPr>
                                            <w:t>workplace</w:t>
                                          </w:r>
                                          <w:proofErr w:type="gramEnd"/>
                                        </w:p>
                                        <w:p w14:paraId="740948CB" w14:textId="77777777" w:rsidR="00915A99" w:rsidRDefault="00915A99">
                                          <w:pPr>
                                            <w:numPr>
                                              <w:ilvl w:val="0"/>
                                              <w:numId w:val="4"/>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Deliver menopause awareness training for line managers and </w:t>
                                          </w:r>
                                          <w:proofErr w:type="gramStart"/>
                                          <w:r>
                                            <w:rPr>
                                              <w:rFonts w:ascii="Helvetica" w:eastAsia="Times New Roman" w:hAnsi="Helvetica" w:cs="Helvetica"/>
                                              <w:sz w:val="23"/>
                                              <w:szCs w:val="23"/>
                                            </w:rPr>
                                            <w:t>colleagues</w:t>
                                          </w:r>
                                          <w:proofErr w:type="gramEnd"/>
                                        </w:p>
                                        <w:p w14:paraId="233A8C9C" w14:textId="77777777" w:rsidR="00915A99" w:rsidRDefault="00915A99">
                                          <w:pPr>
                                            <w:numPr>
                                              <w:ilvl w:val="0"/>
                                              <w:numId w:val="4"/>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Provide menopause information and resources and signpost to local </w:t>
                                          </w:r>
                                          <w:proofErr w:type="gramStart"/>
                                          <w:r>
                                            <w:rPr>
                                              <w:rFonts w:ascii="Helvetica" w:eastAsia="Times New Roman" w:hAnsi="Helvetica" w:cs="Helvetica"/>
                                              <w:sz w:val="23"/>
                                              <w:szCs w:val="23"/>
                                            </w:rPr>
                                            <w:t>support</w:t>
                                          </w:r>
                                          <w:proofErr w:type="gramEnd"/>
                                        </w:p>
                                        <w:p w14:paraId="1830EFB3" w14:textId="77777777" w:rsidR="00915A99" w:rsidRDefault="00915A99">
                                          <w:pPr>
                                            <w:numPr>
                                              <w:ilvl w:val="0"/>
                                              <w:numId w:val="4"/>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Offer flexible working and consider time off to attend medical </w:t>
                                          </w:r>
                                          <w:proofErr w:type="gramStart"/>
                                          <w:r>
                                            <w:rPr>
                                              <w:rFonts w:ascii="Helvetica" w:eastAsia="Times New Roman" w:hAnsi="Helvetica" w:cs="Helvetica"/>
                                              <w:sz w:val="23"/>
                                              <w:szCs w:val="23"/>
                                            </w:rPr>
                                            <w:t>appointments</w:t>
                                          </w:r>
                                          <w:proofErr w:type="gramEnd"/>
                                        </w:p>
                                        <w:p w14:paraId="28687441" w14:textId="77777777" w:rsidR="00915A99" w:rsidRDefault="00915A99">
                                          <w:pPr>
                                            <w:numPr>
                                              <w:ilvl w:val="0"/>
                                              <w:numId w:val="4"/>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Complete menopause risk assessments and offer reasonable </w:t>
                                          </w:r>
                                          <w:proofErr w:type="gramStart"/>
                                          <w:r>
                                            <w:rPr>
                                              <w:rFonts w:ascii="Helvetica" w:eastAsia="Times New Roman" w:hAnsi="Helvetica" w:cs="Helvetica"/>
                                              <w:sz w:val="23"/>
                                              <w:szCs w:val="23"/>
                                            </w:rPr>
                                            <w:t>adjustments</w:t>
                                          </w:r>
                                          <w:proofErr w:type="gramEnd"/>
                                          <w:r>
                                            <w:rPr>
                                              <w:rFonts w:ascii="Helvetica" w:eastAsia="Times New Roman" w:hAnsi="Helvetica" w:cs="Helvetica"/>
                                              <w:sz w:val="23"/>
                                              <w:szCs w:val="23"/>
                                            </w:rPr>
                                            <w:t> </w:t>
                                          </w:r>
                                        </w:p>
                                        <w:p w14:paraId="4A40AD5E" w14:textId="77777777" w:rsidR="00915A99" w:rsidRDefault="00915A99">
                                          <w:pPr>
                                            <w:numPr>
                                              <w:ilvl w:val="0"/>
                                              <w:numId w:val="4"/>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Manage sickness absence and job performance to avoid discrimination (Equality at 2010)</w:t>
                                          </w:r>
                                        </w:p>
                                        <w:p w14:paraId="2E47BB21" w14:textId="77777777" w:rsidR="00915A99" w:rsidRDefault="00915A99">
                                          <w:pPr>
                                            <w:numPr>
                                              <w:ilvl w:val="0"/>
                                              <w:numId w:val="4"/>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t>Provide access to Employment Support Programmes / Occupational Health</w:t>
                                          </w:r>
                                        </w:p>
                                        <w:p w14:paraId="10E29B83" w14:textId="12F79C18" w:rsidR="00915A99" w:rsidRDefault="00915A99">
                                          <w:pPr>
                                            <w:rPr>
                                              <w:rFonts w:eastAsia="Times New Roman"/>
                                            </w:rPr>
                                          </w:pPr>
                                          <w:r>
                                            <w:rPr>
                                              <w:rFonts w:eastAsia="Times New Roman"/>
                                              <w:noProof/>
                                            </w:rPr>
                                            <w:drawing>
                                              <wp:inline distT="0" distB="0" distL="0" distR="0" wp14:anchorId="1C339EB8" wp14:editId="7559D970">
                                                <wp:extent cx="5431790" cy="1091565"/>
                                                <wp:effectExtent l="0" t="0" r="16510" b="13335"/>
                                                <wp:docPr id="6" name="Picture 6" descr="Campa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paigns"/>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431790" cy="109156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8564"/>
                                          </w:tblGrid>
                                          <w:tr w:rsidR="00915A99" w14:paraId="6E929A50" w14:textId="77777777">
                                            <w:tc>
                                              <w:tcPr>
                                                <w:tcW w:w="0" w:type="auto"/>
                                                <w:hideMark/>
                                              </w:tcPr>
                                              <w:p w14:paraId="60749EBE" w14:textId="07A9D715" w:rsidR="00915A99" w:rsidRDefault="00915A99">
                                                <w:pPr>
                                                  <w:pStyle w:val="Heading2"/>
                                                  <w:spacing w:before="0" w:beforeAutospacing="0" w:after="270" w:afterAutospacing="0"/>
                                                  <w:rPr>
                                                    <w:rFonts w:ascii="Helvetica" w:eastAsia="Times New Roman" w:hAnsi="Helvetica" w:cs="Helvetica"/>
                                                    <w:color w:val="0094AA"/>
                                                    <w:sz w:val="33"/>
                                                    <w:szCs w:val="33"/>
                                                  </w:rPr>
                                                </w:pPr>
                                                <w:r>
                                                  <w:rPr>
                                                    <w:noProof/>
                                                  </w:rPr>
                                                  <w:drawing>
                                                    <wp:anchor distT="0" distB="0" distL="66675" distR="66675" simplePos="0" relativeHeight="251658240" behindDoc="0" locked="0" layoutInCell="1" allowOverlap="0" wp14:anchorId="65EEB735" wp14:editId="4B6BF52F">
                                                      <wp:simplePos x="0" y="0"/>
                                                      <wp:positionH relativeFrom="column">
                                                        <wp:align>left</wp:align>
                                                      </wp:positionH>
                                                      <wp:positionV relativeFrom="line">
                                                        <wp:posOffset>0</wp:posOffset>
                                                      </wp:positionV>
                                                      <wp:extent cx="2638425" cy="1581150"/>
                                                      <wp:effectExtent l="0" t="0" r="9525" b="0"/>
                                                      <wp:wrapSquare wrapText="bothSides"/>
                                                      <wp:docPr id="10" name="Picture 10" descr="menopause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nopause day"/>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638425" cy="158115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0094AA"/>
                                                    <w:sz w:val="33"/>
                                                    <w:szCs w:val="33"/>
                                                  </w:rPr>
                                                  <w:t>World menopause day - Friday 18th October 2024</w:t>
                                                </w:r>
                                              </w:p>
                                              <w:p w14:paraId="74FADB07"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Celebrate World Menopause Day to raise awareness in the workplace. </w:t>
                                                </w:r>
                                                <w:proofErr w:type="spellStart"/>
                                                <w:r>
                                                  <w:rPr>
                                                    <w:rFonts w:ascii="Helvetica" w:hAnsi="Helvetica" w:cs="Helvetica"/>
                                                    <w:sz w:val="23"/>
                                                    <w:szCs w:val="23"/>
                                                  </w:rPr>
                                                  <w:t>Its</w:t>
                                                </w:r>
                                                <w:proofErr w:type="spellEnd"/>
                                                <w:r>
                                                  <w:rPr>
                                                    <w:rFonts w:ascii="Helvetica" w:hAnsi="Helvetica" w:cs="Helvetica"/>
                                                    <w:sz w:val="23"/>
                                                    <w:szCs w:val="23"/>
                                                  </w:rPr>
                                                  <w:t xml:space="preserve"> a great time to start or reignite the conversation! (Menopause friendly UK).</w:t>
                                                </w:r>
                                              </w:p>
                                              <w:p w14:paraId="56B18CFC"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747A79AF"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theme for World Menopause Day in 2024 is Hormone replacement therapy (HRT). </w:t>
                                                </w:r>
                                              </w:p>
                                              <w:p w14:paraId="199B1C1F"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lastRenderedPageBreak/>
                                                  <w:t xml:space="preserve">For more information from the International Menopause Society on World menopause day visit: </w:t>
                                                </w:r>
                                                <w:hyperlink r:id="rId23" w:history="1">
                                                  <w:r>
                                                    <w:rPr>
                                                      <w:rStyle w:val="Hyperlink"/>
                                                      <w:rFonts w:ascii="Helvetica" w:hAnsi="Helvetica" w:cs="Helvetica"/>
                                                      <w:color w:val="1D5782"/>
                                                      <w:sz w:val="23"/>
                                                      <w:szCs w:val="23"/>
                                                    </w:rPr>
                                                    <w:t>World Menopause Day - International Menopause Society (imsociety.org)</w:t>
                                                  </w:r>
                                                </w:hyperlink>
                                                <w:r>
                                                  <w:rPr>
                                                    <w:rFonts w:ascii="Helvetica" w:hAnsi="Helvetica" w:cs="Helvetica"/>
                                                    <w:sz w:val="23"/>
                                                    <w:szCs w:val="23"/>
                                                  </w:rPr>
                                                  <w:t> </w:t>
                                                </w:r>
                                              </w:p>
                                            </w:tc>
                                          </w:tr>
                                        </w:tbl>
                                        <w:p w14:paraId="0936F317" w14:textId="77777777" w:rsidR="00915A99" w:rsidRDefault="00915A9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64"/>
                                          </w:tblGrid>
                                          <w:tr w:rsidR="00915A99" w14:paraId="7064756D" w14:textId="77777777">
                                            <w:trPr>
                                              <w:jc w:val="center"/>
                                            </w:trPr>
                                            <w:tc>
                                              <w:tcPr>
                                                <w:tcW w:w="5000" w:type="pct"/>
                                                <w:vAlign w:val="center"/>
                                                <w:hideMark/>
                                              </w:tcPr>
                                              <w:p w14:paraId="1C186EEF" w14:textId="77777777" w:rsidR="00915A99" w:rsidRDefault="00915A99">
                                                <w:pPr>
                                                  <w:jc w:val="center"/>
                                                  <w:rPr>
                                                    <w:rFonts w:eastAsia="Times New Roman"/>
                                                  </w:rPr>
                                                </w:pPr>
                                                <w:r>
                                                  <w:rPr>
                                                    <w:rFonts w:eastAsia="Times New Roman"/>
                                                  </w:rPr>
                                                  <w:pict w14:anchorId="035CB397">
                                                    <v:rect id="_x0000_i1036" style="width:468pt;height:1.5pt" o:hralign="center" o:hrstd="t" o:hr="t" fillcolor="#a0a0a0" stroked="f"/>
                                                  </w:pict>
                                                </w:r>
                                              </w:p>
                                            </w:tc>
                                          </w:tr>
                                        </w:tbl>
                                        <w:p w14:paraId="58F9D60D" w14:textId="77777777" w:rsidR="00915A99" w:rsidRDefault="00915A99">
                                          <w:pPr>
                                            <w:pStyle w:val="Heading3"/>
                                            <w:spacing w:before="240" w:beforeAutospacing="0" w:after="255" w:afterAutospacing="0"/>
                                            <w:rPr>
                                              <w:rFonts w:ascii="Helvetica" w:eastAsia="Times New Roman" w:hAnsi="Helvetica" w:cs="Helvetica"/>
                                              <w:sz w:val="26"/>
                                              <w:szCs w:val="26"/>
                                            </w:rPr>
                                          </w:pPr>
                                          <w:r>
                                            <w:rPr>
                                              <w:rFonts w:ascii="Helvetica" w:eastAsia="Times New Roman" w:hAnsi="Helvetica" w:cs="Helvetica"/>
                                              <w:sz w:val="26"/>
                                              <w:szCs w:val="26"/>
                                            </w:rPr>
                                            <w:t>The Heathy Workplace Standards</w:t>
                                          </w:r>
                                        </w:p>
                                        <w:p w14:paraId="03958984"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Healthy Workplace Standards (HWS) scheme was developed locally, based on a nationally and regionally endorsed good practice model and has operated since 2022. Unfortunately, an issue has recently been identified in relation to a breach of intellectual property rights relating to some of the structure and wording of the model. We have taken advice from Milton Keynes City Council legal team and are in discussions to resolve this issue as soon as possible.   </w:t>
                                          </w:r>
                                        </w:p>
                                        <w:p w14:paraId="1AC949CC"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Pending the outcome of these discussions we must reluctantly ask you to </w:t>
                                          </w:r>
                                          <w:r>
                                            <w:rPr>
                                              <w:rStyle w:val="Strong"/>
                                              <w:rFonts w:ascii="Helvetica" w:hAnsi="Helvetica"/>
                                              <w:sz w:val="23"/>
                                              <w:szCs w:val="23"/>
                                            </w:rPr>
                                            <w:t>cease all promotion and activity in relation to the Healthy Workplace Standards until further notice. </w:t>
                                          </w:r>
                                          <w:r>
                                            <w:rPr>
                                              <w:rFonts w:ascii="Helvetica" w:hAnsi="Helvetica" w:cs="Helvetica"/>
                                              <w:sz w:val="23"/>
                                              <w:szCs w:val="23"/>
                                            </w:rPr>
                                            <w:t> </w:t>
                                          </w:r>
                                        </w:p>
                                        <w:p w14:paraId="3720DD78" w14:textId="77777777" w:rsidR="00915A99" w:rsidRDefault="00915A99">
                                          <w:pPr>
                                            <w:pStyle w:val="NormalWeb"/>
                                            <w:spacing w:before="0" w:beforeAutospacing="0" w:after="225" w:afterAutospacing="0"/>
                                            <w:rPr>
                                              <w:rFonts w:ascii="Helvetica" w:hAnsi="Helvetica" w:cs="Helvetica"/>
                                              <w:sz w:val="23"/>
                                              <w:szCs w:val="23"/>
                                            </w:rPr>
                                          </w:pPr>
                                          <w:r>
                                            <w:rPr>
                                              <w:rFonts w:ascii="Helvetica" w:hAnsi="Helvetica" w:cs="Helvetica"/>
                                              <w:sz w:val="23"/>
                                              <w:szCs w:val="23"/>
                                            </w:rPr>
                                            <w:t>In the meantime, the Workplace Health Team will continue to provide guidance and support to workplaces. We will continue with our workplace event on September 24th, the monthly workplace health bulletin and maintenance of our workplace health web pages. We will also continue to provide information, resources and training opportunities and the Workplace Health and Wellbeing Service offer brochure.   </w:t>
                                          </w:r>
                                        </w:p>
                                        <w:tbl>
                                          <w:tblPr>
                                            <w:tblW w:w="5000" w:type="pct"/>
                                            <w:jc w:val="center"/>
                                            <w:tblCellMar>
                                              <w:left w:w="0" w:type="dxa"/>
                                              <w:right w:w="0" w:type="dxa"/>
                                            </w:tblCellMar>
                                            <w:tblLook w:val="04A0" w:firstRow="1" w:lastRow="0" w:firstColumn="1" w:lastColumn="0" w:noHBand="0" w:noVBand="1"/>
                                          </w:tblPr>
                                          <w:tblGrid>
                                            <w:gridCol w:w="8564"/>
                                          </w:tblGrid>
                                          <w:tr w:rsidR="00915A99" w14:paraId="755E9717" w14:textId="77777777">
                                            <w:trPr>
                                              <w:jc w:val="center"/>
                                            </w:trPr>
                                            <w:tc>
                                              <w:tcPr>
                                                <w:tcW w:w="5000" w:type="pct"/>
                                                <w:vAlign w:val="center"/>
                                                <w:hideMark/>
                                              </w:tcPr>
                                              <w:p w14:paraId="02DD0D94" w14:textId="77777777" w:rsidR="00915A99" w:rsidRDefault="00915A99">
                                                <w:pPr>
                                                  <w:jc w:val="center"/>
                                                  <w:rPr>
                                                    <w:rFonts w:eastAsia="Times New Roman"/>
                                                  </w:rPr>
                                                </w:pPr>
                                                <w:r>
                                                  <w:rPr>
                                                    <w:rFonts w:eastAsia="Times New Roman"/>
                                                  </w:rPr>
                                                  <w:pict w14:anchorId="16626AEB">
                                                    <v:rect id="_x0000_i1037" style="width:468pt;height:1.5pt" o:hralign="center" o:hrstd="t" o:hr="t" fillcolor="#a0a0a0" stroked="f"/>
                                                  </w:pict>
                                                </w:r>
                                              </w:p>
                                            </w:tc>
                                          </w:tr>
                                        </w:tbl>
                                        <w:p w14:paraId="48D753A1" w14:textId="77777777" w:rsidR="00915A99" w:rsidRDefault="00915A99">
                                          <w:pPr>
                                            <w:pStyle w:val="cvgsua"/>
                                            <w:spacing w:before="240" w:beforeAutospacing="0" w:after="225" w:afterAutospacing="0"/>
                                            <w:rPr>
                                              <w:rFonts w:ascii="Helvetica" w:hAnsi="Helvetica" w:cs="Helvetica"/>
                                              <w:sz w:val="23"/>
                                              <w:szCs w:val="23"/>
                                            </w:rPr>
                                          </w:pPr>
                                          <w:r>
                                            <w:rPr>
                                              <w:rStyle w:val="oypena"/>
                                              <w:rFonts w:ascii="Helvetica" w:hAnsi="Helvetica" w:cs="Helvetica"/>
                                              <w:sz w:val="23"/>
                                              <w:szCs w:val="23"/>
                                            </w:rPr>
                                            <w:t>Thank you for reading our newsletter. If you would you like to be added to our mailing list or for more information on:</w:t>
                                          </w:r>
                                        </w:p>
                                        <w:p w14:paraId="07B0253A" w14:textId="77777777" w:rsidR="00915A99" w:rsidRDefault="00915A99">
                                          <w:pPr>
                                            <w:numPr>
                                              <w:ilvl w:val="0"/>
                                              <w:numId w:val="5"/>
                                            </w:numPr>
                                            <w:spacing w:after="100" w:afterAutospacing="1"/>
                                            <w:rPr>
                                              <w:rFonts w:ascii="Helvetica" w:eastAsia="Times New Roman" w:hAnsi="Helvetica" w:cs="Helvetica"/>
                                              <w:sz w:val="23"/>
                                              <w:szCs w:val="23"/>
                                            </w:rPr>
                                          </w:pPr>
                                          <w:hyperlink r:id="rId24" w:tgtFrame="_blank" w:history="1">
                                            <w:r>
                                              <w:rPr>
                                                <w:rStyle w:val="Hyperlink"/>
                                                <w:rFonts w:ascii="Helvetica" w:eastAsia="Times New Roman" w:hAnsi="Helvetica" w:cs="Helvetica"/>
                                                <w:color w:val="1D5782"/>
                                                <w:sz w:val="23"/>
                                                <w:szCs w:val="23"/>
                                              </w:rPr>
                                              <w:t>Free training and workshops</w:t>
                                            </w:r>
                                          </w:hyperlink>
                                          <w:r>
                                            <w:rPr>
                                              <w:rStyle w:val="oypena"/>
                                              <w:rFonts w:ascii="Helvetica" w:eastAsia="Times New Roman" w:hAnsi="Helvetica" w:cs="Helvetica"/>
                                              <w:sz w:val="23"/>
                                              <w:szCs w:val="23"/>
                                            </w:rPr>
                                            <w:t xml:space="preserve"> on a range of health and wellbeing topics</w:t>
                                          </w:r>
                                          <w:r>
                                            <w:rPr>
                                              <w:rFonts w:ascii="Helvetica" w:eastAsia="Times New Roman" w:hAnsi="Helvetica" w:cs="Helvetica"/>
                                              <w:sz w:val="23"/>
                                              <w:szCs w:val="23"/>
                                            </w:rPr>
                                            <w:t xml:space="preserve"> </w:t>
                                          </w:r>
                                        </w:p>
                                        <w:p w14:paraId="0B90DE77" w14:textId="77777777" w:rsidR="00915A99" w:rsidRDefault="00915A99">
                                          <w:pPr>
                                            <w:numPr>
                                              <w:ilvl w:val="0"/>
                                              <w:numId w:val="5"/>
                                            </w:numPr>
                                            <w:spacing w:before="100" w:beforeAutospacing="1" w:after="225"/>
                                            <w:rPr>
                                              <w:rFonts w:ascii="Helvetica" w:eastAsia="Times New Roman" w:hAnsi="Helvetica" w:cs="Helvetica"/>
                                              <w:sz w:val="23"/>
                                              <w:szCs w:val="23"/>
                                            </w:rPr>
                                          </w:pPr>
                                          <w:r>
                                            <w:rPr>
                                              <w:rStyle w:val="oypena"/>
                                              <w:rFonts w:ascii="Helvetica" w:eastAsia="Times New Roman" w:hAnsi="Helvetica" w:cs="Helvetica"/>
                                              <w:sz w:val="23"/>
                                              <w:szCs w:val="23"/>
                                            </w:rPr>
                                            <w:t xml:space="preserve">A range of </w:t>
                                          </w:r>
                                          <w:hyperlink r:id="rId25" w:tgtFrame="_blank" w:history="1">
                                            <w:r>
                                              <w:rPr>
                                                <w:rStyle w:val="Hyperlink"/>
                                                <w:rFonts w:ascii="Helvetica" w:eastAsia="Times New Roman" w:hAnsi="Helvetica" w:cs="Helvetica"/>
                                                <w:color w:val="1D5782"/>
                                                <w:sz w:val="23"/>
                                                <w:szCs w:val="23"/>
                                              </w:rPr>
                                              <w:t>information and resources</w:t>
                                            </w:r>
                                          </w:hyperlink>
                                          <w:r>
                                            <w:rPr>
                                              <w:rStyle w:val="oypena"/>
                                              <w:rFonts w:ascii="Helvetica" w:eastAsia="Times New Roman" w:hAnsi="Helvetica" w:cs="Helvetica"/>
                                              <w:sz w:val="23"/>
                                              <w:szCs w:val="23"/>
                                            </w:rPr>
                                            <w:t xml:space="preserve"> covering all aspects of workplace health</w:t>
                                          </w:r>
                                          <w:r>
                                            <w:rPr>
                                              <w:rFonts w:ascii="Helvetica" w:eastAsia="Times New Roman" w:hAnsi="Helvetica" w:cs="Helvetica"/>
                                              <w:sz w:val="23"/>
                                              <w:szCs w:val="23"/>
                                            </w:rPr>
                                            <w:t xml:space="preserve"> </w:t>
                                          </w:r>
                                        </w:p>
                                        <w:p w14:paraId="4FB33E24" w14:textId="77777777" w:rsidR="00915A99" w:rsidRDefault="00915A99">
                                          <w:pPr>
                                            <w:pStyle w:val="cvgsua"/>
                                            <w:spacing w:before="0" w:beforeAutospacing="0" w:after="225" w:afterAutospacing="0"/>
                                            <w:rPr>
                                              <w:rFonts w:ascii="Helvetica" w:hAnsi="Helvetica" w:cs="Helvetica"/>
                                              <w:sz w:val="23"/>
                                              <w:szCs w:val="23"/>
                                            </w:rPr>
                                          </w:pPr>
                                          <w:r>
                                            <w:rPr>
                                              <w:rStyle w:val="oypena"/>
                                              <w:rFonts w:ascii="Helvetica" w:hAnsi="Helvetica" w:cs="Helvetica"/>
                                              <w:sz w:val="23"/>
                                              <w:szCs w:val="23"/>
                                            </w:rPr>
                                            <w:t xml:space="preserve">Please email the Workplace Health Team at </w:t>
                                          </w:r>
                                          <w:hyperlink r:id="rId26" w:tgtFrame="_blank" w:history="1">
                                            <w:r>
                                              <w:rPr>
                                                <w:rStyle w:val="Hyperlink"/>
                                                <w:rFonts w:ascii="Helvetica" w:hAnsi="Helvetica" w:cs="Helvetica"/>
                                                <w:color w:val="1D5782"/>
                                                <w:sz w:val="23"/>
                                                <w:szCs w:val="23"/>
                                              </w:rPr>
                                              <w:t>public.health@milton-keynes.gov.uk</w:t>
                                            </w:r>
                                          </w:hyperlink>
                                        </w:p>
                                      </w:tc>
                                    </w:tr>
                                  </w:tbl>
                                  <w:p w14:paraId="51B40F77" w14:textId="77777777" w:rsidR="00915A99" w:rsidRDefault="00915A99">
                                    <w:pPr>
                                      <w:jc w:val="center"/>
                                      <w:rPr>
                                        <w:rFonts w:ascii="Times New Roman" w:eastAsia="Times New Roman" w:hAnsi="Times New Roman" w:cs="Times New Roman"/>
                                        <w:sz w:val="20"/>
                                        <w:szCs w:val="20"/>
                                      </w:rPr>
                                    </w:pPr>
                                  </w:p>
                                </w:tc>
                              </w:tr>
                            </w:tbl>
                            <w:p w14:paraId="47F5917B" w14:textId="77777777" w:rsidR="00915A99" w:rsidRDefault="00915A99">
                              <w:pPr>
                                <w:jc w:val="center"/>
                                <w:rPr>
                                  <w:rFonts w:ascii="Times New Roman" w:eastAsia="Times New Roman" w:hAnsi="Times New Roman" w:cs="Times New Roman"/>
                                  <w:sz w:val="20"/>
                                  <w:szCs w:val="20"/>
                                </w:rPr>
                              </w:pPr>
                            </w:p>
                          </w:tc>
                        </w:tr>
                      </w:tbl>
                      <w:p w14:paraId="150147BE" w14:textId="77777777" w:rsidR="00915A99" w:rsidRDefault="00915A99">
                        <w:pPr>
                          <w:jc w:val="center"/>
                          <w:rPr>
                            <w:rFonts w:ascii="Times New Roman" w:eastAsia="Times New Roman" w:hAnsi="Times New Roman" w:cs="Times New Roman"/>
                            <w:sz w:val="20"/>
                            <w:szCs w:val="20"/>
                          </w:rPr>
                        </w:pPr>
                      </w:p>
                    </w:tc>
                  </w:tr>
                </w:tbl>
                <w:p w14:paraId="7FD1C69B" w14:textId="77777777" w:rsidR="00915A99" w:rsidRDefault="00915A99">
                  <w:pPr>
                    <w:rPr>
                      <w:rFonts w:eastAsia="Times New Roman"/>
                    </w:rPr>
                  </w:pPr>
                </w:p>
                <w:tbl>
                  <w:tblPr>
                    <w:tblW w:w="9000" w:type="dxa"/>
                    <w:jc w:val="center"/>
                    <w:tblCellMar>
                      <w:left w:w="0" w:type="dxa"/>
                      <w:right w:w="0" w:type="dxa"/>
                    </w:tblCellMar>
                    <w:tblLook w:val="04A0" w:firstRow="1" w:lastRow="0" w:firstColumn="1" w:lastColumn="0" w:noHBand="0" w:noVBand="1"/>
                  </w:tblPr>
                  <w:tblGrid>
                    <w:gridCol w:w="9000"/>
                  </w:tblGrid>
                  <w:tr w:rsidR="00915A99" w14:paraId="704AA138"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15A99" w14:paraId="176272E0"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915A99" w14:paraId="6EF128EA"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15A99" w14:paraId="7F54B3DF" w14:textId="77777777">
                                      <w:trPr>
                                        <w:jc w:val="center"/>
                                      </w:trPr>
                                      <w:tc>
                                        <w:tcPr>
                                          <w:tcW w:w="0" w:type="auto"/>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915A99" w14:paraId="4C43C149" w14:textId="77777777">
                                            <w:trPr>
                                              <w:jc w:val="center"/>
                                            </w:trPr>
                                            <w:tc>
                                              <w:tcPr>
                                                <w:tcW w:w="5000" w:type="pct"/>
                                                <w:vAlign w:val="center"/>
                                                <w:hideMark/>
                                              </w:tcPr>
                                              <w:p w14:paraId="2DBD2511" w14:textId="77777777" w:rsidR="00915A99" w:rsidRDefault="00915A99">
                                                <w:pPr>
                                                  <w:jc w:val="center"/>
                                                  <w:rPr>
                                                    <w:rFonts w:eastAsia="Times New Roman"/>
                                                  </w:rPr>
                                                </w:pPr>
                                                <w:r>
                                                  <w:rPr>
                                                    <w:rFonts w:eastAsia="Times New Roman"/>
                                                  </w:rPr>
                                                  <w:pict w14:anchorId="58AC82A6">
                                                    <v:rect id="_x0000_i1038" style="width:468pt;height:1.5pt" o:hralign="center" o:hrstd="t" o:hr="t" fillcolor="#a0a0a0" stroked="f"/>
                                                  </w:pict>
                                                </w:r>
                                              </w:p>
                                            </w:tc>
                                          </w:tr>
                                        </w:tbl>
                                        <w:p w14:paraId="5E5AEBA1" w14:textId="77777777" w:rsidR="00915A99" w:rsidRDefault="00915A99">
                                          <w:pPr>
                                            <w:pStyle w:val="NormalWeb"/>
                                            <w:spacing w:before="240" w:beforeAutospacing="0" w:after="225" w:afterAutospacing="0"/>
                                            <w:jc w:val="center"/>
                                            <w:rPr>
                                              <w:rFonts w:ascii="Helvetica" w:hAnsi="Helvetica" w:cs="Helvetica"/>
                                              <w:sz w:val="23"/>
                                              <w:szCs w:val="23"/>
                                            </w:rPr>
                                          </w:pPr>
                                          <w:r>
                                            <w:rPr>
                                              <w:rStyle w:val="Strong"/>
                                              <w:rFonts w:ascii="Helvetica" w:hAnsi="Helvetica"/>
                                              <w:sz w:val="23"/>
                                              <w:szCs w:val="23"/>
                                            </w:rPr>
                                            <w:t xml:space="preserve">Please do not reply to this </w:t>
                                          </w:r>
                                          <w:proofErr w:type="gramStart"/>
                                          <w:r>
                                            <w:rPr>
                                              <w:rStyle w:val="Strong"/>
                                              <w:rFonts w:ascii="Helvetica" w:hAnsi="Helvetica"/>
                                              <w:sz w:val="23"/>
                                              <w:szCs w:val="23"/>
                                            </w:rPr>
                                            <w:t>email</w:t>
                                          </w:r>
                                          <w:proofErr w:type="gramEnd"/>
                                        </w:p>
                                        <w:p w14:paraId="610E5EB8" w14:textId="77777777" w:rsidR="00915A99" w:rsidRDefault="00915A99">
                                          <w:pPr>
                                            <w:pStyle w:val="NormalWeb"/>
                                            <w:spacing w:before="0" w:beforeAutospacing="0" w:after="225" w:afterAutospacing="0"/>
                                            <w:jc w:val="center"/>
                                            <w:rPr>
                                              <w:rFonts w:ascii="Helvetica" w:hAnsi="Helvetica" w:cs="Helvetica"/>
                                              <w:sz w:val="23"/>
                                              <w:szCs w:val="23"/>
                                            </w:rPr>
                                          </w:pPr>
                                          <w:r>
                                            <w:rPr>
                                              <w:rFonts w:ascii="Helvetica" w:hAnsi="Helvetica" w:cs="Helvetica"/>
                                              <w:sz w:val="23"/>
                                              <w:szCs w:val="23"/>
                                            </w:rPr>
                                            <w:t xml:space="preserve">Send all queries to </w:t>
                                          </w:r>
                                          <w:hyperlink r:id="rId27" w:tgtFrame="_blank" w:history="1">
                                            <w:r>
                                              <w:rPr>
                                                <w:rStyle w:val="Hyperlink"/>
                                                <w:rFonts w:ascii="Helvetica" w:hAnsi="Helvetica"/>
                                                <w:b/>
                                                <w:bCs/>
                                                <w:color w:val="1D5782"/>
                                                <w:sz w:val="23"/>
                                                <w:szCs w:val="23"/>
                                              </w:rPr>
                                              <w:t>public.health@milton-keynes.gov.uk</w:t>
                                            </w:r>
                                          </w:hyperlink>
                                        </w:p>
                                      </w:tc>
                                    </w:tr>
                                  </w:tbl>
                                  <w:p w14:paraId="6F857BF4" w14:textId="77777777" w:rsidR="00915A99" w:rsidRDefault="00915A99">
                                    <w:pPr>
                                      <w:jc w:val="center"/>
                                      <w:rPr>
                                        <w:rFonts w:ascii="Times New Roman" w:eastAsia="Times New Roman" w:hAnsi="Times New Roman" w:cs="Times New Roman"/>
                                        <w:sz w:val="20"/>
                                        <w:szCs w:val="20"/>
                                      </w:rPr>
                                    </w:pPr>
                                  </w:p>
                                </w:tc>
                              </w:tr>
                            </w:tbl>
                            <w:p w14:paraId="34BB7ACA" w14:textId="77777777" w:rsidR="00915A99" w:rsidRDefault="00915A99">
                              <w:pPr>
                                <w:jc w:val="center"/>
                                <w:rPr>
                                  <w:rFonts w:ascii="Times New Roman" w:eastAsia="Times New Roman" w:hAnsi="Times New Roman" w:cs="Times New Roman"/>
                                  <w:sz w:val="20"/>
                                  <w:szCs w:val="20"/>
                                </w:rPr>
                              </w:pPr>
                            </w:p>
                          </w:tc>
                        </w:tr>
                      </w:tbl>
                      <w:p w14:paraId="36DDA689" w14:textId="77777777" w:rsidR="00915A99" w:rsidRDefault="00915A99">
                        <w:pPr>
                          <w:jc w:val="center"/>
                          <w:rPr>
                            <w:rFonts w:ascii="Times New Roman" w:eastAsia="Times New Roman" w:hAnsi="Times New Roman" w:cs="Times New Roman"/>
                            <w:sz w:val="20"/>
                            <w:szCs w:val="20"/>
                          </w:rPr>
                        </w:pPr>
                      </w:p>
                    </w:tc>
                  </w:tr>
                </w:tbl>
                <w:p w14:paraId="7A17DE2C" w14:textId="77777777" w:rsidR="00915A99" w:rsidRDefault="00915A99">
                  <w:pPr>
                    <w:jc w:val="center"/>
                    <w:rPr>
                      <w:rFonts w:ascii="Times New Roman" w:eastAsia="Times New Roman" w:hAnsi="Times New Roman" w:cs="Times New Roman"/>
                      <w:sz w:val="20"/>
                      <w:szCs w:val="20"/>
                    </w:rPr>
                  </w:pPr>
                </w:p>
              </w:tc>
              <w:tc>
                <w:tcPr>
                  <w:tcW w:w="0" w:type="auto"/>
                  <w:vAlign w:val="center"/>
                  <w:hideMark/>
                </w:tcPr>
                <w:p w14:paraId="00B32F81" w14:textId="77777777" w:rsidR="00915A99" w:rsidRDefault="00915A99">
                  <w:pPr>
                    <w:rPr>
                      <w:rFonts w:ascii="Times New Roman" w:eastAsia="Times New Roman" w:hAnsi="Times New Roman" w:cs="Times New Roman"/>
                      <w:sz w:val="20"/>
                      <w:szCs w:val="20"/>
                    </w:rPr>
                  </w:pPr>
                </w:p>
              </w:tc>
            </w:tr>
          </w:tbl>
          <w:p w14:paraId="1F639DDE" w14:textId="77777777" w:rsidR="00915A99" w:rsidRDefault="00915A99">
            <w:pPr>
              <w:jc w:val="center"/>
              <w:rPr>
                <w:rFonts w:ascii="Times New Roman" w:eastAsia="Times New Roman" w:hAnsi="Times New Roman" w:cs="Times New Roman"/>
                <w:sz w:val="20"/>
                <w:szCs w:val="20"/>
              </w:rPr>
            </w:pPr>
          </w:p>
        </w:tc>
      </w:tr>
    </w:tbl>
    <w:p w14:paraId="20917BDA" w14:textId="77777777" w:rsidR="00915A99" w:rsidRDefault="00915A99" w:rsidP="00915A99">
      <w:pPr>
        <w:rPr>
          <w:rFonts w:eastAsia="Times New Roman"/>
          <w:vanish/>
          <w:lang w:val="en"/>
        </w:rPr>
      </w:pPr>
    </w:p>
    <w:tbl>
      <w:tblPr>
        <w:tblW w:w="9000" w:type="dxa"/>
        <w:jc w:val="center"/>
        <w:tblCellMar>
          <w:left w:w="0" w:type="dxa"/>
          <w:right w:w="0" w:type="dxa"/>
        </w:tblCellMar>
        <w:tblLook w:val="04A0" w:firstRow="1" w:lastRow="0" w:firstColumn="1" w:lastColumn="0" w:noHBand="0" w:noVBand="1"/>
      </w:tblPr>
      <w:tblGrid>
        <w:gridCol w:w="9000"/>
      </w:tblGrid>
      <w:tr w:rsidR="00915A99" w14:paraId="77367ECA" w14:textId="77777777" w:rsidTr="00915A99">
        <w:trPr>
          <w:jc w:val="center"/>
        </w:trPr>
        <w:tc>
          <w:tcPr>
            <w:tcW w:w="0" w:type="auto"/>
            <w:tcMar>
              <w:top w:w="300" w:type="dxa"/>
              <w:left w:w="0" w:type="dxa"/>
              <w:bottom w:w="150" w:type="dxa"/>
              <w:right w:w="0" w:type="dxa"/>
            </w:tcMar>
            <w:vAlign w:val="center"/>
            <w:hideMark/>
          </w:tcPr>
          <w:p w14:paraId="08491851" w14:textId="77777777" w:rsidR="00915A99" w:rsidRDefault="00915A99">
            <w:pPr>
              <w:jc w:val="center"/>
              <w:rPr>
                <w:rFonts w:ascii="Arial" w:eastAsia="Times New Roman" w:hAnsi="Arial" w:cs="Arial"/>
                <w:sz w:val="20"/>
                <w:szCs w:val="20"/>
              </w:rPr>
            </w:pPr>
            <w:r>
              <w:rPr>
                <w:rFonts w:ascii="Arial" w:eastAsia="Times New Roman" w:hAnsi="Arial" w:cs="Arial"/>
                <w:sz w:val="20"/>
                <w:szCs w:val="20"/>
              </w:rPr>
              <w:t>Stay connected with Milton Keynes City Council:</w:t>
            </w:r>
          </w:p>
        </w:tc>
      </w:tr>
      <w:tr w:rsidR="00915A99" w14:paraId="3B615CD4" w14:textId="77777777" w:rsidTr="00915A99">
        <w:trPr>
          <w:jc w:val="center"/>
        </w:trPr>
        <w:tc>
          <w:tcPr>
            <w:tcW w:w="0" w:type="auto"/>
            <w:tcMar>
              <w:top w:w="150" w:type="dxa"/>
              <w:left w:w="150" w:type="dxa"/>
              <w:bottom w:w="150" w:type="dxa"/>
              <w:right w:w="150" w:type="dxa"/>
            </w:tcMar>
            <w:vAlign w:val="center"/>
            <w:hideMark/>
          </w:tcPr>
          <w:p w14:paraId="00AB0166" w14:textId="03E5BA38" w:rsidR="00915A99" w:rsidRDefault="00915A99">
            <w:pPr>
              <w:pStyle w:val="NormalWeb"/>
              <w:jc w:val="center"/>
            </w:pPr>
            <w:r>
              <w:rPr>
                <w:rFonts w:ascii="Arial" w:hAnsi="Arial" w:cs="Arial"/>
                <w:noProof/>
                <w:color w:val="0000FF"/>
              </w:rPr>
              <w:lastRenderedPageBreak/>
              <w:drawing>
                <wp:inline distT="0" distB="0" distL="0" distR="0" wp14:anchorId="6D1D0CDE" wp14:editId="51ECC8F2">
                  <wp:extent cx="300355" cy="300355"/>
                  <wp:effectExtent l="0" t="0" r="4445" b="4445"/>
                  <wp:docPr id="5" name="Picture 5" descr="Facebook">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300355" cy="300355"/>
                          </a:xfrm>
                          <a:prstGeom prst="rect">
                            <a:avLst/>
                          </a:prstGeom>
                          <a:noFill/>
                          <a:ln>
                            <a:noFill/>
                          </a:ln>
                        </pic:spPr>
                      </pic:pic>
                    </a:graphicData>
                  </a:graphic>
                </wp:inline>
              </w:drawing>
            </w:r>
            <w:r>
              <w:rPr>
                <w:rFonts w:ascii="Arial" w:hAnsi="Arial" w:cs="Arial"/>
              </w:rPr>
              <w:t xml:space="preserve">  </w:t>
            </w:r>
            <w:r>
              <w:rPr>
                <w:rFonts w:ascii="Arial" w:hAnsi="Arial" w:cs="Arial"/>
                <w:noProof/>
                <w:color w:val="0000FF"/>
              </w:rPr>
              <w:drawing>
                <wp:inline distT="0" distB="0" distL="0" distR="0" wp14:anchorId="0E839670" wp14:editId="2DAEBDFD">
                  <wp:extent cx="300355" cy="300355"/>
                  <wp:effectExtent l="0" t="0" r="4445" b="4445"/>
                  <wp:docPr id="4" name="Picture 4" descr="Twitter">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300355" cy="300355"/>
                          </a:xfrm>
                          <a:prstGeom prst="rect">
                            <a:avLst/>
                          </a:prstGeom>
                          <a:noFill/>
                          <a:ln>
                            <a:noFill/>
                          </a:ln>
                        </pic:spPr>
                      </pic:pic>
                    </a:graphicData>
                  </a:graphic>
                </wp:inline>
              </w:drawing>
            </w:r>
            <w:r>
              <w:rPr>
                <w:rFonts w:ascii="Arial" w:hAnsi="Arial" w:cs="Arial"/>
              </w:rPr>
              <w:t xml:space="preserve">  </w:t>
            </w:r>
            <w:r>
              <w:rPr>
                <w:rFonts w:ascii="Arial" w:hAnsi="Arial" w:cs="Arial"/>
                <w:noProof/>
                <w:color w:val="0000FF"/>
              </w:rPr>
              <w:drawing>
                <wp:inline distT="0" distB="0" distL="0" distR="0" wp14:anchorId="692F0ED7" wp14:editId="09E1129A">
                  <wp:extent cx="300355" cy="300355"/>
                  <wp:effectExtent l="0" t="0" r="4445" b="4445"/>
                  <wp:docPr id="3" name="Picture 3" descr="Youtube">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300355" cy="300355"/>
                          </a:xfrm>
                          <a:prstGeom prst="rect">
                            <a:avLst/>
                          </a:prstGeom>
                          <a:noFill/>
                          <a:ln>
                            <a:noFill/>
                          </a:ln>
                        </pic:spPr>
                      </pic:pic>
                    </a:graphicData>
                  </a:graphic>
                </wp:inline>
              </w:drawing>
            </w:r>
            <w:r>
              <w:rPr>
                <w:rFonts w:ascii="Arial" w:hAnsi="Arial" w:cs="Arial"/>
              </w:rPr>
              <w:t xml:space="preserve">  </w:t>
            </w:r>
            <w:r>
              <w:rPr>
                <w:rFonts w:ascii="Arial" w:hAnsi="Arial" w:cs="Arial"/>
                <w:noProof/>
                <w:color w:val="0000FF"/>
              </w:rPr>
              <w:drawing>
                <wp:inline distT="0" distB="0" distL="0" distR="0" wp14:anchorId="4D594B3C" wp14:editId="21C163F6">
                  <wp:extent cx="300355" cy="300355"/>
                  <wp:effectExtent l="0" t="0" r="4445" b="4445"/>
                  <wp:docPr id="2" name="Picture 2" descr="LinkedIn">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300355" cy="300355"/>
                          </a:xfrm>
                          <a:prstGeom prst="rect">
                            <a:avLst/>
                          </a:prstGeom>
                          <a:noFill/>
                          <a:ln>
                            <a:noFill/>
                          </a:ln>
                        </pic:spPr>
                      </pic:pic>
                    </a:graphicData>
                  </a:graphic>
                </wp:inline>
              </w:drawing>
            </w:r>
            <w:r>
              <w:rPr>
                <w:rFonts w:ascii="Arial" w:hAnsi="Arial" w:cs="Arial"/>
              </w:rPr>
              <w:t>  </w:t>
            </w:r>
            <w:r>
              <w:rPr>
                <w:rFonts w:ascii="Arial" w:hAnsi="Arial" w:cs="Arial"/>
                <w:noProof/>
                <w:color w:val="0000FF"/>
              </w:rPr>
              <w:drawing>
                <wp:inline distT="0" distB="0" distL="0" distR="0" wp14:anchorId="75A823AC" wp14:editId="72964F54">
                  <wp:extent cx="300355" cy="300355"/>
                  <wp:effectExtent l="0" t="0" r="4445" b="4445"/>
                  <wp:docPr id="1" name="Picture 1" descr="Govdelivery">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vdelivery"/>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300355" cy="300355"/>
                          </a:xfrm>
                          <a:prstGeom prst="rect">
                            <a:avLst/>
                          </a:prstGeom>
                          <a:noFill/>
                          <a:ln>
                            <a:noFill/>
                          </a:ln>
                        </pic:spPr>
                      </pic:pic>
                    </a:graphicData>
                  </a:graphic>
                </wp:inline>
              </w:drawing>
            </w:r>
          </w:p>
        </w:tc>
      </w:tr>
      <w:tr w:rsidR="00915A99" w14:paraId="3CEF7F4F" w14:textId="77777777" w:rsidTr="00915A99">
        <w:trPr>
          <w:jc w:val="center"/>
        </w:trPr>
        <w:tc>
          <w:tcPr>
            <w:tcW w:w="0" w:type="auto"/>
            <w:tcMar>
              <w:top w:w="150" w:type="dxa"/>
              <w:left w:w="0" w:type="dxa"/>
              <w:bottom w:w="300" w:type="dxa"/>
              <w:right w:w="0" w:type="dxa"/>
            </w:tcMar>
            <w:vAlign w:val="center"/>
            <w:hideMark/>
          </w:tcPr>
          <w:p w14:paraId="21330264" w14:textId="77777777" w:rsidR="00915A99" w:rsidRDefault="00915A99">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43"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44" w:tooltip="Unsubscribe from All Topics" w:history="1">
              <w:r>
                <w:rPr>
                  <w:rStyle w:val="Hyperlink"/>
                  <w:rFonts w:ascii="Arial" w:eastAsia="Times New Roman" w:hAnsi="Arial" w:cs="Arial"/>
                  <w:sz w:val="20"/>
                  <w:szCs w:val="20"/>
                </w:rPr>
                <w:t>Unsubscribe All</w:t>
              </w:r>
            </w:hyperlink>
            <w:r>
              <w:rPr>
                <w:rFonts w:ascii="Arial" w:eastAsia="Times New Roman" w:hAnsi="Arial" w:cs="Arial"/>
                <w:sz w:val="20"/>
                <w:szCs w:val="20"/>
              </w:rPr>
              <w:t xml:space="preserve">  |  </w:t>
            </w:r>
            <w:hyperlink r:id="rId45"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58A3D5C3" w14:textId="77777777" w:rsidR="00C35E20" w:rsidRDefault="00C35E20"/>
    <w:sectPr w:rsidR="00C35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A73E4"/>
    <w:multiLevelType w:val="multilevel"/>
    <w:tmpl w:val="A5646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83880"/>
    <w:multiLevelType w:val="multilevel"/>
    <w:tmpl w:val="66D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E1981"/>
    <w:multiLevelType w:val="multilevel"/>
    <w:tmpl w:val="50C4D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85413"/>
    <w:multiLevelType w:val="multilevel"/>
    <w:tmpl w:val="69D47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581B3E"/>
    <w:multiLevelType w:val="multilevel"/>
    <w:tmpl w:val="7F1EF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12950343">
    <w:abstractNumId w:val="4"/>
    <w:lvlOverride w:ilvl="0"/>
    <w:lvlOverride w:ilvl="1"/>
    <w:lvlOverride w:ilvl="2"/>
    <w:lvlOverride w:ilvl="3"/>
    <w:lvlOverride w:ilvl="4"/>
    <w:lvlOverride w:ilvl="5"/>
    <w:lvlOverride w:ilvl="6"/>
    <w:lvlOverride w:ilvl="7"/>
    <w:lvlOverride w:ilvl="8"/>
  </w:num>
  <w:num w:numId="2" w16cid:durableId="461582789">
    <w:abstractNumId w:val="3"/>
    <w:lvlOverride w:ilvl="0"/>
    <w:lvlOverride w:ilvl="1"/>
    <w:lvlOverride w:ilvl="2"/>
    <w:lvlOverride w:ilvl="3"/>
    <w:lvlOverride w:ilvl="4"/>
    <w:lvlOverride w:ilvl="5"/>
    <w:lvlOverride w:ilvl="6"/>
    <w:lvlOverride w:ilvl="7"/>
    <w:lvlOverride w:ilvl="8"/>
  </w:num>
  <w:num w:numId="3" w16cid:durableId="1584221257">
    <w:abstractNumId w:val="1"/>
    <w:lvlOverride w:ilvl="0"/>
    <w:lvlOverride w:ilvl="1"/>
    <w:lvlOverride w:ilvl="2"/>
    <w:lvlOverride w:ilvl="3"/>
    <w:lvlOverride w:ilvl="4"/>
    <w:lvlOverride w:ilvl="5"/>
    <w:lvlOverride w:ilvl="6"/>
    <w:lvlOverride w:ilvl="7"/>
    <w:lvlOverride w:ilvl="8"/>
  </w:num>
  <w:num w:numId="4" w16cid:durableId="1056903165">
    <w:abstractNumId w:val="0"/>
    <w:lvlOverride w:ilvl="0"/>
    <w:lvlOverride w:ilvl="1"/>
    <w:lvlOverride w:ilvl="2"/>
    <w:lvlOverride w:ilvl="3"/>
    <w:lvlOverride w:ilvl="4"/>
    <w:lvlOverride w:ilvl="5"/>
    <w:lvlOverride w:ilvl="6"/>
    <w:lvlOverride w:ilvl="7"/>
    <w:lvlOverride w:ilvl="8"/>
  </w:num>
  <w:num w:numId="5" w16cid:durableId="202231561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99"/>
    <w:rsid w:val="00915A99"/>
    <w:rsid w:val="00AE44FF"/>
    <w:rsid w:val="00BA63ED"/>
    <w:rsid w:val="00C35E20"/>
    <w:rsid w:val="00E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2F0728"/>
  <w15:chartTrackingRefBased/>
  <w15:docId w15:val="{F0F02DA1-F19D-4E9F-95E9-C396ABDA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99"/>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915A9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915A99"/>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915A9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A99"/>
    <w:rPr>
      <w:rFonts w:ascii="Calibri" w:hAnsi="Calibri" w:cs="Calibri"/>
      <w:b/>
      <w:bCs/>
      <w:kern w:val="36"/>
      <w:sz w:val="48"/>
      <w:szCs w:val="48"/>
      <w:lang w:eastAsia="en-GB"/>
      <w14:ligatures w14:val="none"/>
    </w:rPr>
  </w:style>
  <w:style w:type="character" w:customStyle="1" w:styleId="Heading2Char">
    <w:name w:val="Heading 2 Char"/>
    <w:basedOn w:val="DefaultParagraphFont"/>
    <w:link w:val="Heading2"/>
    <w:uiPriority w:val="9"/>
    <w:semiHidden/>
    <w:rsid w:val="00915A99"/>
    <w:rPr>
      <w:rFonts w:ascii="Calibri" w:hAnsi="Calibri" w:cs="Calibri"/>
      <w:b/>
      <w:bCs/>
      <w:kern w:val="0"/>
      <w:sz w:val="36"/>
      <w:szCs w:val="36"/>
      <w:lang w:eastAsia="en-GB"/>
      <w14:ligatures w14:val="none"/>
    </w:rPr>
  </w:style>
  <w:style w:type="character" w:customStyle="1" w:styleId="Heading3Char">
    <w:name w:val="Heading 3 Char"/>
    <w:basedOn w:val="DefaultParagraphFont"/>
    <w:link w:val="Heading3"/>
    <w:uiPriority w:val="9"/>
    <w:semiHidden/>
    <w:rsid w:val="00915A99"/>
    <w:rPr>
      <w:rFonts w:ascii="Calibri" w:hAnsi="Calibri" w:cs="Calibri"/>
      <w:b/>
      <w:bCs/>
      <w:kern w:val="0"/>
      <w:sz w:val="27"/>
      <w:szCs w:val="27"/>
      <w:lang w:eastAsia="en-GB"/>
      <w14:ligatures w14:val="none"/>
    </w:rPr>
  </w:style>
  <w:style w:type="character" w:styleId="Hyperlink">
    <w:name w:val="Hyperlink"/>
    <w:basedOn w:val="DefaultParagraphFont"/>
    <w:uiPriority w:val="99"/>
    <w:semiHidden/>
    <w:unhideWhenUsed/>
    <w:rsid w:val="00915A99"/>
    <w:rPr>
      <w:color w:val="0000FF"/>
      <w:u w:val="single"/>
    </w:rPr>
  </w:style>
  <w:style w:type="paragraph" w:styleId="NormalWeb">
    <w:name w:val="Normal (Web)"/>
    <w:basedOn w:val="Normal"/>
    <w:uiPriority w:val="99"/>
    <w:semiHidden/>
    <w:unhideWhenUsed/>
    <w:rsid w:val="00915A99"/>
    <w:pPr>
      <w:spacing w:before="100" w:beforeAutospacing="1" w:after="100" w:afterAutospacing="1"/>
    </w:pPr>
  </w:style>
  <w:style w:type="paragraph" w:customStyle="1" w:styleId="cvgsua">
    <w:name w:val="cvgsua"/>
    <w:basedOn w:val="Normal"/>
    <w:uiPriority w:val="99"/>
    <w:semiHidden/>
    <w:rsid w:val="00915A99"/>
    <w:pPr>
      <w:spacing w:before="100" w:beforeAutospacing="1" w:after="100" w:afterAutospacing="1"/>
    </w:pPr>
  </w:style>
  <w:style w:type="character" w:customStyle="1" w:styleId="oypena">
    <w:name w:val="oypena"/>
    <w:basedOn w:val="DefaultParagraphFont"/>
    <w:rsid w:val="00915A99"/>
  </w:style>
  <w:style w:type="character" w:styleId="Strong">
    <w:name w:val="Strong"/>
    <w:basedOn w:val="DefaultParagraphFont"/>
    <w:uiPriority w:val="22"/>
    <w:qFormat/>
    <w:rsid w:val="00915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content.govdelivery.com/attachments/fancy_images/UKMK/2024/08/10004451/5641974/menopause_crop.jpg" TargetMode="External"/><Relationship Id="rId18" Type="http://schemas.openxmlformats.org/officeDocument/2006/relationships/hyperlink" Target="https://vmm0dj30.r.us-east-1.awstrack.me/L0/https:%2F%2Fwww.imsociety.org%2Feducation%2Fworld-menopause-day%2F%23toolkit/1/0100019175aa89fe-c217ef0a-2590-4378-bbdb-e8e4358550d7-000000/Tpn1V7TMlfTg04N3OgVAIvRhKt0=388" TargetMode="External"/><Relationship Id="rId26" Type="http://schemas.openxmlformats.org/officeDocument/2006/relationships/hyperlink" Target="mailto:public.health@milton-keynes.gov.uk" TargetMode="External"/><Relationship Id="rId39" Type="http://schemas.openxmlformats.org/officeDocument/2006/relationships/image" Target="https://content.govdelivery.com/attachments/fancy_images/implementation/2016/02/754194/linkedin_original.png" TargetMode="External"/><Relationship Id="rId21" Type="http://schemas.openxmlformats.org/officeDocument/2006/relationships/image" Target="media/image7.jpeg"/><Relationship Id="rId34" Type="http://schemas.openxmlformats.org/officeDocument/2006/relationships/hyperlink" Target="https://vmm0dj30.r.us-east-1.awstrack.me/L0/https:%2F%2Fwww.youtube.com%2Fuser%2FMiltonKeynesCouncil/1/0100019175aa89fe-c217ef0a-2590-4378-bbdb-e8e4358550d7-000000/VjRr9jaVELDmiGiNeNw3UQoSCHE=388" TargetMode="External"/><Relationship Id="rId42" Type="http://schemas.openxmlformats.org/officeDocument/2006/relationships/image" Target="https://content.govdelivery.com/attachments/fancy_images/implementation/2016/02/754150/govdelivery_original.jpg" TargetMode="Externa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image" Target="media/image8.png"/><Relationship Id="rId11" Type="http://schemas.openxmlformats.org/officeDocument/2006/relationships/image" Target="https://content.govdelivery.com/attachments/fancy_images/UKMK/2024/04/9288817/wh-newsletter-monthly-focus-banner_original.jpg" TargetMode="External"/><Relationship Id="rId24" Type="http://schemas.openxmlformats.org/officeDocument/2006/relationships/hyperlink" Target="https://vmm0dj30.r.us-east-1.awstrack.me/L0/https:%2F%2Fwww.milton-keynes.gov.uk%2Fhealth-and-wellbeing-hub%2Fworkplace-health-and-wellbeing-across-milton-keynes-bedford-borough-and-1/1/0100019175aa89fe-c217ef0a-2590-4378-bbdb-e8e4358550d7-000000/i_4jv-Hy3NCiQQ7I79u06rKbRJk=388" TargetMode="External"/><Relationship Id="rId32" Type="http://schemas.openxmlformats.org/officeDocument/2006/relationships/image" Target="media/image9.png"/><Relationship Id="rId37" Type="http://schemas.openxmlformats.org/officeDocument/2006/relationships/hyperlink" Target="https://vmm0dj30.r.us-east-1.awstrack.me/L0/https:%2F%2Fwww.linkedin.com%2Fcompany%2Fmilton-keynes-council/1/0100019175aa89fe-c217ef0a-2590-4378-bbdb-e8e4358550d7-000000/w-885pnomaPcBJwl2UagjDHx9XY=388" TargetMode="External"/><Relationship Id="rId40" Type="http://schemas.openxmlformats.org/officeDocument/2006/relationships/hyperlink" Target="http://vmm0dj30.r.us-east-1.awstrack.me/L0/http:%2F%2Fwww.govdelivery.com%2F/1/0100019175aa89fe-c217ef0a-2590-4378-bbdb-e8e4358550d7-000000/2gp3Zl28bqPacoNHmU2ibKwMKUY=388" TargetMode="External"/><Relationship Id="rId45" Type="http://schemas.openxmlformats.org/officeDocument/2006/relationships/hyperlink" Target="https://vmm0dj30.r.us-east-1.awstrack.me/L0/https:%2F%2Fsubscriberhelp.govdelivery.com%2F/1/0100019175aa89fe-c217ef0a-2590-4378-bbdb-e8e4358550d7-000000/Es8XrNjwJvknM6oDQbEs79Ill2Y=388" TargetMode="External"/><Relationship Id="rId5" Type="http://schemas.openxmlformats.org/officeDocument/2006/relationships/image" Target="media/image1.png"/><Relationship Id="rId15" Type="http://schemas.openxmlformats.org/officeDocument/2006/relationships/hyperlink" Target="https://vmm0dj30.r.us-east-1.awstrack.me/L0/https:%2F%2Fmenopausefriendly.co.uk%2Fmenopause-at-work%2F%23demographic-case/1/0100019175aa89fe-c217ef0a-2590-4378-bbdb-e8e4358550d7-000000/b2YFZuP8PVtqEdWo3BdflLz1UAs=388" TargetMode="External"/><Relationship Id="rId23" Type="http://schemas.openxmlformats.org/officeDocument/2006/relationships/hyperlink" Target="https://vmm0dj30.r.us-east-1.awstrack.me/L0/https:%2F%2Fwww.imsociety.org%2Feducation%2Fworld-menopause-day%2F%23toolkit/2/0100019175aa89fe-c217ef0a-2590-4378-bbdb-e8e4358550d7-000000/z7Thzp4sMkeoUT5qP53TlN5-ZjM=388" TargetMode="External"/><Relationship Id="rId28" Type="http://schemas.openxmlformats.org/officeDocument/2006/relationships/hyperlink" Target="https://vmm0dj30.r.us-east-1.awstrack.me/L0/https:%2F%2Fwww.facebook.com%2FMKCouncil1/1/0100019175aa89fe-c217ef0a-2590-4378-bbdb-e8e4358550d7-000000/80OyPm0WHEjw8XIROxzWIInczlo=388" TargetMode="External"/><Relationship Id="rId36" Type="http://schemas.openxmlformats.org/officeDocument/2006/relationships/image" Target="https://content.govdelivery.com/attachments/fancy_images/implementation/2016/02/754192/youtube-2_original.png" TargetMode="External"/><Relationship Id="rId49"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hyperlink" Target="https://vmm0dj30.r.us-east-1.awstrack.me/L0/https:%2F%2Ftwitter.com%2Fmkcouncil/1/0100019175aa89fe-c217ef0a-2590-4378-bbdb-e8e4358550d7-000000/9zcU6ybtXhNIPf384MCk9soqJdA=388" TargetMode="External"/><Relationship Id="rId44" Type="http://schemas.openxmlformats.org/officeDocument/2006/relationships/hyperlink" Target="%5b%5bONECLICK_UNSUB_URL%5d%5d" TargetMode="External"/><Relationship Id="rId4" Type="http://schemas.openxmlformats.org/officeDocument/2006/relationships/webSettings" Target="webSettings.xml"/><Relationship Id="rId9" Type="http://schemas.openxmlformats.org/officeDocument/2006/relationships/hyperlink" Target="https://vmm0dj30.r.us-east-1.awstrack.me/L0/https:%2F%2Fwww.wellbeingofwomen.org.uk%2Fwhat-we-do%2Fcampaigns%2Fmenopause-xplored%2F/1/0100019175aa89fe-c217ef0a-2590-4378-bbdb-e8e4358550d7-000000/HYNNx2oZp-tkpQhQnFEPOnZt8es=388" TargetMode="External"/><Relationship Id="rId14" Type="http://schemas.openxmlformats.org/officeDocument/2006/relationships/hyperlink" Target="https://vmm0dj30.r.us-east-1.awstrack.me/L0/https:%2F%2Fwww.nhs.uk%2Fconditions%2Fmenopause%2Fsymptoms%2F/1/0100019175aa89fe-c217ef0a-2590-4378-bbdb-e8e4358550d7-000000/axYi4eFuhY7O6NruNK0auO9OqKI=388" TargetMode="External"/><Relationship Id="rId22" Type="http://schemas.openxmlformats.org/officeDocument/2006/relationships/image" Target="https://content.govdelivery.com/attachments/fancy_images/UKMK/2024/08/10004802/5642016/menoaupse-day_crop.jpg" TargetMode="External"/><Relationship Id="rId27" Type="http://schemas.openxmlformats.org/officeDocument/2006/relationships/hyperlink" Target="mailto:public.health@milton-keynes.gov.uk" TargetMode="External"/><Relationship Id="rId30" Type="http://schemas.openxmlformats.org/officeDocument/2006/relationships/image" Target="https://content.govdelivery.com/attachments/fancy_images/implementation/2016/02/754187/facebook_original.png" TargetMode="External"/><Relationship Id="rId35" Type="http://schemas.openxmlformats.org/officeDocument/2006/relationships/image" Target="media/image10.png"/><Relationship Id="rId43" Type="http://schemas.openxmlformats.org/officeDocument/2006/relationships/hyperlink" Target="https://vmm0dj30.r.us-east-1.awstrack.me/L0/https:%2F%2Fpublic.govdelivery.com%2Faccounts%2FUKMK%2Fsubscriber%2Fedit%3Fpreferences=true%23tab1/1/0100019175aa89fe-c217ef0a-2590-4378-bbdb-e8e4358550d7-000000/LZpjBNcxJUVhaRf-cJiUDw49UJw=388" TargetMode="External"/><Relationship Id="rId48" Type="http://schemas.openxmlformats.org/officeDocument/2006/relationships/customXml" Target="../customXml/item1.xml"/><Relationship Id="rId8" Type="http://schemas.openxmlformats.org/officeDocument/2006/relationships/image" Target="https://content.govdelivery.com/attachments/fancy_images/UKMK/2024/08/10014979/5645264/menopause-xplored_crop.png" TargetMode="External"/><Relationship Id="rId51"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https://content.govdelivery.com/attachments/fancy_images/UKMK/2024/08/10004726/5642002/star_crop.jpg" TargetMode="External"/><Relationship Id="rId25" Type="http://schemas.openxmlformats.org/officeDocument/2006/relationships/hyperlink" Target="https://vmm0dj30.r.us-east-1.awstrack.me/L0/https:%2F%2Fwww.milton-keynes.gov.uk%2Fhealth-and-wellbeing%2Fworkplace-health-and-wellbeing-resources-and-services/1/0100019175aa89fe-c217ef0a-2590-4378-bbdb-e8e4358550d7-000000/g1_eiKFgUeyp5pLMc4u9L19Z9Zo=388" TargetMode="External"/><Relationship Id="rId33" Type="http://schemas.openxmlformats.org/officeDocument/2006/relationships/image" Target="https://content.govdelivery.com/attachments/fancy_images/implementation/2016/02/754151/twitter_original.png" TargetMode="External"/><Relationship Id="rId38" Type="http://schemas.openxmlformats.org/officeDocument/2006/relationships/image" Target="media/image11.png"/><Relationship Id="rId46" Type="http://schemas.openxmlformats.org/officeDocument/2006/relationships/fontTable" Target="fontTable.xml"/><Relationship Id="rId20" Type="http://schemas.openxmlformats.org/officeDocument/2006/relationships/image" Target="https://content.govdelivery.com/attachments/fancy_images/UKMK/2024/04/9330479/5390167/wh-newsletter-campaigns-banner_crop.jpg" TargetMode="External"/><Relationship Id="rId41"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https://content.govdelivery.com/attachments/fancy_images/UKMK/2024/04/9351663/healthy-workplace-newsletter-1_original.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65FF18FC90B42343BD954C9F283FF10B" ma:contentTypeVersion="10" ma:contentTypeDescription="MKC Branded Word Template Document" ma:contentTypeScope="" ma:versionID="c1956e56afc364d91dcdf6772f9c246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EF1BC-D341-41D7-9D30-C1139E936CF8}"/>
</file>

<file path=customXml/itemProps2.xml><?xml version="1.0" encoding="utf-8"?>
<ds:datastoreItem xmlns:ds="http://schemas.openxmlformats.org/officeDocument/2006/customXml" ds:itemID="{6B7F7F73-0286-42CA-930E-86E164EDA9B9}"/>
</file>

<file path=customXml/itemProps3.xml><?xml version="1.0" encoding="utf-8"?>
<ds:datastoreItem xmlns:ds="http://schemas.openxmlformats.org/officeDocument/2006/customXml" ds:itemID="{E72ECF1C-4FEE-4E75-A799-625D751376C8}"/>
</file>

<file path=customXml/itemProps4.xml><?xml version="1.0" encoding="utf-8"?>
<ds:datastoreItem xmlns:ds="http://schemas.openxmlformats.org/officeDocument/2006/customXml" ds:itemID="{FD0DE1BB-694A-4794-B608-D20171FDCF4B}"/>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7339</Characters>
  <Application>Microsoft Office Word</Application>
  <DocSecurity>0</DocSecurity>
  <Lines>61</Lines>
  <Paragraphs>17</Paragraphs>
  <ScaleCrop>false</ScaleCrop>
  <Company>Milton Keynes Council</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Neal</dc:creator>
  <cp:keywords/>
  <dc:description/>
  <cp:lastModifiedBy>Lisa Neal</cp:lastModifiedBy>
  <cp:revision>1</cp:revision>
  <dcterms:created xsi:type="dcterms:W3CDTF">2024-08-23T12:23:00Z</dcterms:created>
  <dcterms:modified xsi:type="dcterms:W3CDTF">2024-08-23T12:23:00Z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0x010100073DBBF460B4694388C550D7D3B139990065FF18FC90B42343BD954C9F283FF10B</vt:lpwstr>
  </property>
</Properties>
</file>